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#119</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9966</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 xml:space="preserve">Orlando, US, </w:t>
      </w:r>
      <w:r>
        <w:rPr>
          <w:rFonts w:hint="eastAsia" w:ascii="Arial" w:hAnsi="Arial" w:eastAsia="Batang" w:cs="Arial"/>
          <w:b/>
          <w:bCs/>
          <w:sz w:val="28"/>
          <w:szCs w:val="28"/>
          <w:lang w:eastAsia="en-US"/>
        </w:rPr>
        <w:t>N</w:t>
      </w:r>
      <w:r>
        <w:rPr>
          <w:rFonts w:ascii="Arial" w:hAnsi="Arial" w:eastAsia="Batang" w:cs="Arial"/>
          <w:b/>
          <w:bCs/>
          <w:sz w:val="28"/>
          <w:szCs w:val="28"/>
          <w:lang w:eastAsia="en-US"/>
        </w:rPr>
        <w:t>ovember 18</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22nd, 2024</w:t>
      </w:r>
    </w:p>
    <w:p>
      <w:pPr>
        <w:pStyle w:val="23"/>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3"/>
        <w:spacing w:before="0" w:beforeLines="0" w:after="0" w:afterLines="0" w:line="360" w:lineRule="auto"/>
        <w:jc w:val="left"/>
        <w:rPr>
          <w:rFonts w:hint="eastAsia"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 xml:space="preserve">Discussion on </w:t>
      </w:r>
      <w:r>
        <w:rPr>
          <w:rFonts w:hint="default" w:ascii="Arial" w:hAnsi="Arial" w:cs="Arial"/>
          <w:sz w:val="22"/>
          <w:szCs w:val="22"/>
          <w:lang w:val="en-US" w:eastAsia="zh-CN"/>
        </w:rPr>
        <w:t>o</w:t>
      </w:r>
      <w:r>
        <w:rPr>
          <w:rFonts w:hint="default" w:ascii="Arial" w:hAnsi="Arial" w:cs="Arial"/>
          <w:sz w:val="22"/>
          <w:szCs w:val="22"/>
          <w:lang w:val="en-US"/>
        </w:rPr>
        <w:t>n-</w:t>
      </w:r>
      <w:r>
        <w:rPr>
          <w:rFonts w:hint="default" w:ascii="Arial" w:hAnsi="Arial" w:cs="Arial"/>
          <w:sz w:val="22"/>
          <w:szCs w:val="22"/>
          <w:lang w:val="en-US" w:eastAsia="zh-CN"/>
        </w:rPr>
        <w:t>d</w:t>
      </w:r>
      <w:r>
        <w:rPr>
          <w:rFonts w:hint="default" w:ascii="Arial" w:hAnsi="Arial" w:cs="Arial"/>
          <w:sz w:val="22"/>
          <w:szCs w:val="22"/>
          <w:lang w:val="en-US"/>
        </w:rPr>
        <w:t xml:space="preserve">emand SIB1 </w:t>
      </w:r>
      <w:r>
        <w:rPr>
          <w:rFonts w:hint="default" w:ascii="Arial" w:hAnsi="Arial" w:cs="Arial"/>
          <w:sz w:val="22"/>
          <w:szCs w:val="22"/>
          <w:lang w:val="en-US" w:eastAsia="zh-CN"/>
        </w:rPr>
        <w:t>t</w:t>
      </w:r>
      <w:r>
        <w:rPr>
          <w:rFonts w:hint="default" w:ascii="Arial" w:hAnsi="Arial" w:cs="Arial"/>
          <w:sz w:val="22"/>
          <w:szCs w:val="22"/>
          <w:lang w:val="en-US"/>
        </w:rPr>
        <w:t>ransmission</w:t>
      </w:r>
      <w:r>
        <w:rPr>
          <w:rFonts w:hint="default" w:cs="Arial"/>
          <w:sz w:val="22"/>
          <w:szCs w:val="22"/>
          <w:lang w:val="en-US" w:eastAsia="zh-CN"/>
        </w:rPr>
        <w:t xml:space="preserve"> </w:t>
      </w:r>
      <w:r>
        <w:rPr>
          <w:rFonts w:cs="Arial"/>
          <w:sz w:val="22"/>
          <w:szCs w:val="22"/>
          <w:lang w:val="en-US"/>
        </w:rPr>
        <w:t>for idle/inactive mode UEs</w:t>
      </w:r>
    </w:p>
    <w:p>
      <w:pPr>
        <w:pStyle w:val="23"/>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2</w:t>
      </w:r>
    </w:p>
    <w:p>
      <w:pPr>
        <w:pStyle w:val="23"/>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w:t>
      </w:r>
      <w:r>
        <w:rPr>
          <w:rFonts w:hint="eastAsia" w:cs="Times New Roman"/>
          <w:sz w:val="20"/>
          <w:szCs w:val="20"/>
          <w:lang w:val="en-US" w:eastAsia="zh-CN"/>
        </w:rPr>
        <w:t>8bis</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 xml:space="preserve">[1] </w:t>
      </w:r>
      <w:r>
        <w:rPr>
          <w:rFonts w:hint="default" w:ascii="Times New Roman" w:hAnsi="Times New Roman" w:cs="Times New Roman"/>
          <w:sz w:val="20"/>
          <w:szCs w:val="20"/>
          <w:lang w:val="en-US" w:eastAsia="zh-CN"/>
        </w:rPr>
        <w:t xml:space="preserve">on on-demand SIB1 transmission </w:t>
      </w:r>
      <w:r>
        <w:rPr>
          <w:rFonts w:cs="Arial"/>
          <w:sz w:val="22"/>
          <w:szCs w:val="22"/>
          <w:lang w:val="en-US"/>
        </w:rPr>
        <w:t>for idle/inactive mode UEs</w:t>
      </w:r>
      <w:r>
        <w:rPr>
          <w:rFonts w:hint="eastAsia" w:cs="Arial"/>
          <w:sz w:val="22"/>
          <w:szCs w:val="22"/>
          <w:lang w:val="en-US" w:eastAsia="zh-CN"/>
        </w:rPr>
        <w:t xml:space="preserve"> </w:t>
      </w:r>
      <w:r>
        <w:rPr>
          <w:rFonts w:hint="default" w:ascii="Times New Roman" w:hAnsi="Times New Roman" w:cs="Times New Roman"/>
          <w:sz w:val="20"/>
          <w:szCs w:val="20"/>
          <w:lang w:val="en-US" w:eastAsia="zh-CN"/>
        </w:rPr>
        <w:t>were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0"/>
                <w:szCs w:val="20"/>
                <w:lang w:eastAsia="zh-CN"/>
              </w:rPr>
            </w:pPr>
            <w:r>
              <w:rPr>
                <w:rFonts w:hint="eastAsia"/>
                <w:b/>
                <w:bCs/>
                <w:sz w:val="20"/>
                <w:szCs w:val="20"/>
                <w:lang w:eastAsia="zh-CN"/>
              </w:rPr>
              <w:t>Conclusion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No further optimization in RAN1 on power control and power ramp-up procedure for UL WUS in R19.</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For the purpose of “to which cell does the configuration applies”, at least the following parameters are included in the UL-WUS configuration.</w:t>
            </w:r>
          </w:p>
          <w:tbl>
            <w:tblPr>
              <w:tblStyle w:val="41"/>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116"/>
              <w:gridCol w:w="1979"/>
              <w:gridCol w:w="5514"/>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0" w:hRule="atLeast"/>
              </w:trPr>
              <w:tc>
                <w:tcPr>
                  <w:tcW w:w="1101"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Purpose</w:t>
                  </w:r>
                </w:p>
              </w:tc>
              <w:tc>
                <w:tcPr>
                  <w:tcW w:w="389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To which cell does the configuration applies</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NES-CellId</w:t>
                  </w:r>
                </w:p>
              </w:tc>
              <w:tc>
                <w:tcPr>
                  <w:tcW w:w="2869"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 xml:space="preserve">PhysCellId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2869"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ARFCN-ValueNR</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 xml:space="preserve">Note: </w:t>
            </w:r>
            <w:bookmarkStart w:id="5" w:name="OLE_LINK88"/>
            <w:r>
              <w:rPr>
                <w:rFonts w:hint="eastAsia" w:ascii="Times New Roman" w:hAnsi="Times New Roman" w:eastAsia="PMingLiU"/>
                <w:sz w:val="20"/>
                <w:szCs w:val="20"/>
                <w:lang w:eastAsia="zh-TW"/>
              </w:rPr>
              <w:t>ARFCN-ValueNR</w:t>
            </w:r>
            <w:bookmarkEnd w:id="5"/>
            <w:r>
              <w:rPr>
                <w:rFonts w:hint="eastAsia" w:ascii="Times New Roman" w:hAnsi="Times New Roman" w:eastAsia="PMingLiU"/>
                <w:sz w:val="20"/>
                <w:szCs w:val="20"/>
                <w:lang w:eastAsia="zh-TW"/>
              </w:rPr>
              <w:t xml:space="preserve"> is used to indicate the absolute radio frequency channel number (ARFCN) for SSB of NES 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For the purpose of “WUS transmission”, at least the following parameters are included in the UL-WUS configuration:</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i/>
                <w:iCs/>
                <w:sz w:val="20"/>
                <w:lang w:val="en-US" w:eastAsia="zh-TW"/>
              </w:rPr>
            </w:pPr>
            <w:r>
              <w:rPr>
                <w:rFonts w:hint="eastAsia"/>
                <w:i/>
                <w:iCs/>
                <w:sz w:val="20"/>
                <w:lang w:val="en-US" w:eastAsia="zh-TW"/>
              </w:rPr>
              <w:t>rsrp-ThresholdSSB</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i/>
                <w:iCs/>
                <w:sz w:val="20"/>
                <w:lang w:val="en-US" w:eastAsia="zh-TW"/>
              </w:rPr>
            </w:pPr>
            <w:bookmarkStart w:id="6" w:name="OLE_LINK47"/>
            <w:r>
              <w:rPr>
                <w:rFonts w:hint="eastAsia"/>
                <w:i/>
                <w:iCs/>
                <w:sz w:val="20"/>
                <w:lang w:val="en-US" w:eastAsia="zh-TW"/>
              </w:rPr>
              <w:t>prach-RootSequenceIndex</w:t>
            </w:r>
          </w:p>
          <w:bookmarkEnd w:id="6"/>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i/>
                <w:iCs/>
                <w:sz w:val="20"/>
                <w:lang w:val="en-US" w:eastAsia="zh-TW"/>
              </w:rPr>
            </w:pPr>
            <w:r>
              <w:rPr>
                <w:rFonts w:hint="eastAsia"/>
                <w:i/>
                <w:iCs/>
                <w:sz w:val="20"/>
                <w:lang w:val="en-US" w:eastAsia="zh-TW"/>
              </w:rPr>
              <w:t>msg1-SubcarrierSpacing</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i/>
                <w:iCs/>
                <w:sz w:val="20"/>
                <w:lang w:val="en-US" w:eastAsia="zh-TW"/>
              </w:rPr>
            </w:pPr>
            <w:r>
              <w:rPr>
                <w:rFonts w:hint="eastAsia"/>
                <w:i/>
                <w:iCs/>
                <w:sz w:val="20"/>
                <w:lang w:val="en-US" w:eastAsia="zh-TW"/>
              </w:rPr>
              <w:t>restrictedSetConfig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Note: In legacy spec, the parameters above are under the IE RACH-ConfigCommon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For the purpose of “WUS transmission”, at least the following parameters to indicate “</w:t>
            </w:r>
            <w:r>
              <w:rPr>
                <w:rFonts w:hint="eastAsia" w:eastAsia="PMingLiU"/>
                <w:sz w:val="20"/>
                <w:szCs w:val="20"/>
                <w:lang w:eastAsia="zh-TW"/>
              </w:rPr>
              <w:t>frequency information for UL-WUS transmission”</w:t>
            </w:r>
            <w:r>
              <w:rPr>
                <w:rFonts w:hint="eastAsia" w:ascii="Times New Roman" w:hAnsi="Times New Roman" w:eastAsia="PMingLiU"/>
                <w:sz w:val="20"/>
                <w:szCs w:val="20"/>
                <w:lang w:val="en-US" w:eastAsia="zh-TW"/>
              </w:rPr>
              <w:t xml:space="preserve"> are included in the UL-WUS configuration.</w:t>
            </w:r>
          </w:p>
          <w:tbl>
            <w:tblPr>
              <w:tblStyle w:val="41"/>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116"/>
              <w:gridCol w:w="1651"/>
              <w:gridCol w:w="5842"/>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0" w:hRule="atLeast"/>
              </w:trPr>
              <w:tc>
                <w:tcPr>
                  <w:tcW w:w="1101"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Purpose</w:t>
                  </w:r>
                </w:p>
              </w:tc>
              <w:tc>
                <w:tcPr>
                  <w:tcW w:w="389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WUS transmission</w:t>
                  </w:r>
                </w:p>
              </w:tc>
              <w:tc>
                <w:tcPr>
                  <w:tcW w:w="859"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trike/>
                      <w:sz w:val="16"/>
                      <w:szCs w:val="16"/>
                      <w:lang w:val="en-US" w:eastAsia="ja-JP"/>
                    </w:rPr>
                  </w:pPr>
                  <w:r>
                    <w:rPr>
                      <w:rFonts w:hint="eastAsia" w:ascii="Arial" w:hAnsi="Arial" w:cs="Arial"/>
                      <w:i/>
                      <w:iCs/>
                      <w:strike/>
                      <w:sz w:val="16"/>
                      <w:szCs w:val="16"/>
                      <w:lang w:val="en-US" w:eastAsia="ja-JP"/>
                    </w:rPr>
                    <w:t>frequencyInfoUL</w:t>
                  </w: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r>
                    <w:rPr>
                      <w:rFonts w:hint="eastAsia" w:ascii="Arial" w:hAnsi="Arial" w:cs="Arial"/>
                      <w:i/>
                      <w:iCs/>
                      <w:color w:val="auto"/>
                      <w:sz w:val="16"/>
                      <w:szCs w:val="16"/>
                      <w:lang w:val="en-US" w:eastAsia="ja-JP"/>
                    </w:rPr>
                    <w:t>frequencyBandList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r>
                    <w:rPr>
                      <w:rFonts w:hint="eastAsia" w:ascii="Arial" w:hAnsi="Arial" w:cs="Arial"/>
                      <w:i/>
                      <w:iCs/>
                      <w:sz w:val="16"/>
                      <w:szCs w:val="16"/>
                      <w:lang w:val="en-US" w:eastAsia="ja-JP"/>
                    </w:rPr>
                    <w:t>absoluteFrequencyPointA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r>
                    <w:rPr>
                      <w:rFonts w:hint="eastAsia" w:ascii="Arial" w:hAnsi="Arial" w:cs="Arial"/>
                      <w:i/>
                      <w:iCs/>
                      <w:sz w:val="16"/>
                      <w:szCs w:val="16"/>
                      <w:lang w:val="en-US" w:eastAsia="ja-JP"/>
                    </w:rPr>
                    <w:t>offsetToCarrier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r>
                    <w:rPr>
                      <w:rFonts w:hint="eastAsia" w:ascii="Arial" w:hAnsi="Arial" w:cs="Arial"/>
                      <w:i/>
                      <w:iCs/>
                      <w:sz w:val="16"/>
                      <w:szCs w:val="16"/>
                      <w:lang w:val="en-US" w:eastAsia="ja-JP"/>
                    </w:rPr>
                    <w:t>p-Max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trike/>
                      <w:sz w:val="16"/>
                      <w:szCs w:val="16"/>
                      <w:lang w:val="en-US" w:eastAsia="ja-JP"/>
                    </w:rPr>
                  </w:pPr>
                  <w:r>
                    <w:rPr>
                      <w:rFonts w:hint="eastAsia" w:ascii="Arial" w:hAnsi="Arial" w:cs="Arial"/>
                      <w:i/>
                      <w:iCs/>
                      <w:color w:val="auto"/>
                      <w:sz w:val="16"/>
                      <w:szCs w:val="16"/>
                      <w:highlight w:val="darkYellow"/>
                      <w:lang w:val="en-US" w:eastAsia="ja-JP"/>
                    </w:rPr>
                    <w:t>(working assumption)</w:t>
                  </w:r>
                  <w:r>
                    <w:rPr>
                      <w:rFonts w:hint="eastAsia" w:ascii="Arial" w:hAnsi="Arial" w:eastAsia="PMingLiU" w:cs="Arial"/>
                      <w:i/>
                      <w:iCs/>
                      <w:color w:val="auto"/>
                      <w:sz w:val="16"/>
                      <w:szCs w:val="16"/>
                      <w:lang w:val="en-US" w:eastAsia="zh-TW"/>
                    </w:rPr>
                    <w:t>ULSubCarrierSpacing</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For the purpose of “WUS transmission”, at least the following parameters are included in the UL-WUS configuration.</w:t>
            </w:r>
          </w:p>
          <w:tbl>
            <w:tblPr>
              <w:tblStyle w:val="41"/>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116"/>
              <w:gridCol w:w="1979"/>
              <w:gridCol w:w="2120"/>
              <w:gridCol w:w="3394"/>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Purpose</w:t>
                  </w:r>
                </w:p>
              </w:tc>
              <w:tc>
                <w:tcPr>
                  <w:tcW w:w="3899" w:type="pct"/>
                  <w:gridSpan w:val="3"/>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WUS transmission</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 xml:space="preserve">SIB1-RequestConfig </w:t>
                  </w:r>
                </w:p>
                <w:p>
                  <w:pPr>
                    <w:keepNext w:val="0"/>
                    <w:keepLines w:val="0"/>
                    <w:widowControl/>
                    <w:suppressLineNumbers w:val="0"/>
                    <w:spacing w:beforeAutospacing="0" w:afterAutospacing="0"/>
                    <w:ind w:left="800" w:right="0"/>
                    <w:rPr>
                      <w:rFonts w:hint="eastAsia" w:ascii="Arial" w:hAnsi="Arial" w:cs="Arial"/>
                      <w:b/>
                      <w:bCs/>
                      <w:sz w:val="16"/>
                      <w:szCs w:val="16"/>
                      <w:lang w:val="en-US" w:eastAsia="ja-JP"/>
                    </w:rPr>
                  </w:pPr>
                  <w:r>
                    <w:rPr>
                      <w:rFonts w:hint="eastAsia" w:ascii="Arial" w:hAnsi="Arial" w:cs="Arial"/>
                      <w:b/>
                      <w:bCs/>
                      <w:sz w:val="16"/>
                      <w:szCs w:val="16"/>
                      <w:lang w:val="en-US" w:eastAsia="ja-JP"/>
                    </w:rPr>
                    <w:t> </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ss-PBCH-BlockPower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eastAsia="PMingLiU" w:cs="Arial"/>
                      <w:b/>
                      <w:i/>
                      <w:iCs/>
                      <w:color w:val="auto"/>
                      <w:sz w:val="16"/>
                      <w:szCs w:val="16"/>
                      <w:lang w:val="en-US" w:eastAsia="zh-TW"/>
                    </w:rPr>
                  </w:pPr>
                  <w:r>
                    <w:rPr>
                      <w:rFonts w:hint="eastAsia" w:ascii="Arial" w:hAnsi="Arial" w:cs="Arial"/>
                      <w:color w:val="auto"/>
                      <w:sz w:val="16"/>
                      <w:szCs w:val="16"/>
                      <w:lang w:val="en-US" w:eastAsia="ja-JP"/>
                    </w:rPr>
                    <w:t>SSB-positionInBurst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eastAsia="PMingLiU" w:cs="Arial"/>
                      <w:color w:val="auto"/>
                      <w:sz w:val="16"/>
                      <w:szCs w:val="16"/>
                      <w:lang w:val="en-US" w:eastAsia="zh-TW"/>
                    </w:rPr>
                    <w:t>tdd-UL-DL-ConfigurationCommon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rach-OccasionsSIB1</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Prach-ConfigurationIndex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msg1-FDM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msg1-FrequencyStart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zeroCorrelationZoneConfig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preambleReceivedTargetPower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preambleTransMax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powerRampingStep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ra-ResponseWindow</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trike/>
                      <w:sz w:val="16"/>
                      <w:szCs w:val="16"/>
                      <w:lang w:val="en-US" w:eastAsia="ja-JP"/>
                    </w:rPr>
                  </w:pPr>
                  <w:r>
                    <w:rPr>
                      <w:rFonts w:hint="eastAsia" w:ascii="Arial" w:hAnsi="Arial" w:cs="Arial"/>
                      <w:sz w:val="16"/>
                      <w:szCs w:val="16"/>
                      <w:lang w:val="en-US" w:eastAsia="ja-JP"/>
                    </w:rPr>
                    <w:t>ssb-perRACH-Occasion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sib1-RequestPeriod</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sib1-RequestResources</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ra-PreambleStartIndex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ra-AssociationPeriodIndex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ra-ssb-OccasionMaskIndex</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 xml:space="preserve">Note: </w:t>
            </w:r>
          </w:p>
          <w:p>
            <w:pPr>
              <w:pStyle w:val="24"/>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In legacy spec, ss-PBCH-BlockPower/SSB-positionInBurst/tdd-UL-DL-ConfigurationCommon are under the IE ServingCellConfigCommon/ServingCellConfigCommonSIB</w:t>
            </w:r>
          </w:p>
          <w:p>
            <w:pPr>
              <w:pStyle w:val="24"/>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Msg1-FrequencyStart is with respect to the first RB of the UE carrier determined by offsetToCarrier and absoluteFrequencyPointA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PMingLiU"/>
                <w:bCs/>
                <w:sz w:val="20"/>
                <w:szCs w:val="20"/>
                <w:lang w:eastAsia="zh-TW"/>
              </w:rPr>
            </w:pPr>
            <w:r>
              <w:rPr>
                <w:rFonts w:hint="eastAsia" w:eastAsia="PMingLiU"/>
                <w:bCs/>
                <w:sz w:val="20"/>
                <w:szCs w:val="20"/>
                <w:lang w:eastAsia="zh-TW"/>
              </w:rPr>
              <w:t>For further work of on-demand SIB1 in idle/inactive mode, it is assumed that:</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SSB transmitted in the NES cell supporting OD-SIB1 is with K_SSB &gt; 23 for FR1 and K_SSB &gt;11 for FR2 if it is transmitted on sync raster.</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UE determines a cell supporting OD-SIB1 based at least on UL WUS configuration from Cell 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TW"/>
              </w:rPr>
            </w:pPr>
            <w:r>
              <w:rPr>
                <w:rFonts w:hint="eastAsia"/>
                <w:sz w:val="20"/>
                <w:szCs w:val="20"/>
                <w:lang w:eastAsia="zh-TW"/>
              </w:rPr>
              <w:t>For The repetition periodicity of SIB1 within the time window of on-demand SIB1,:</w:t>
            </w:r>
          </w:p>
          <w:p>
            <w:pPr>
              <w:pStyle w:val="24"/>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Up to NW implementation (no change to existing specification)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PMingLiU"/>
                <w:bCs/>
                <w:sz w:val="20"/>
                <w:szCs w:val="20"/>
                <w:lang w:val="en-US" w:eastAsia="zh-TW"/>
              </w:rPr>
            </w:pPr>
            <w:r>
              <w:rPr>
                <w:rFonts w:hint="eastAsia" w:eastAsia="PMingLiU"/>
                <w:bCs/>
                <w:sz w:val="20"/>
                <w:szCs w:val="20"/>
                <w:lang w:eastAsia="zh-TW"/>
              </w:rPr>
              <w:t>RAN1 to discuss the contents of RAR in response to UL WUS</w:t>
            </w:r>
            <w:r>
              <w:rPr>
                <w:rFonts w:hint="eastAsia" w:eastAsia="Malgun Gothic"/>
                <w:bCs/>
                <w:sz w:val="20"/>
                <w:szCs w:val="20"/>
                <w:lang w:eastAsia="zh-CN"/>
              </w:rPr>
              <w:t xml:space="preserve"> using </w:t>
            </w:r>
            <w:r>
              <w:rPr>
                <w:rFonts w:hint="eastAsia" w:eastAsia="PMingLiU"/>
                <w:bCs/>
                <w:sz w:val="20"/>
                <w:szCs w:val="20"/>
                <w:lang w:eastAsia="zh-TW"/>
              </w:rPr>
              <w:t>t</w:t>
            </w:r>
            <w:r>
              <w:rPr>
                <w:rFonts w:hint="eastAsia" w:eastAsia="PMingLiU"/>
                <w:bCs/>
                <w:sz w:val="20"/>
                <w:szCs w:val="20"/>
                <w:lang w:val="en-US" w:eastAsia="zh-TW"/>
              </w:rPr>
              <w:t>he legacy RAR for OSI as a starting point.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PMingLiU"/>
                <w:bCs/>
                <w:sz w:val="20"/>
                <w:szCs w:val="20"/>
                <w:lang w:eastAsia="zh-TW"/>
              </w:rPr>
            </w:pPr>
            <w:r>
              <w:rPr>
                <w:rFonts w:hint="eastAsia" w:eastAsia="PMingLiU"/>
                <w:bCs/>
                <w:sz w:val="20"/>
                <w:szCs w:val="20"/>
                <w:lang w:eastAsia="zh-TW"/>
              </w:rPr>
              <w:t>Search space for RAR in response to UL WUS on a NES Cell can be provided by the UL WUS configuration. If not, follow the search space zero for the NES 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It is up to gNB to configure whether RACH occasions for UL WUS are shared or separated from the RACH occasions for other usages.</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default" w:cs="Times New Roman"/>
          <w:sz w:val="20"/>
          <w:szCs w:val="20"/>
          <w:lang w:val="en-US" w:eastAsia="zh-CN"/>
        </w:rPr>
        <w:t xml:space="preserve">some considerations for </w:t>
      </w:r>
      <w:r>
        <w:rPr>
          <w:rFonts w:hint="default" w:ascii="Times New Roman" w:hAnsi="Times New Roman" w:cs="Times New Roman"/>
          <w:sz w:val="20"/>
          <w:szCs w:val="20"/>
          <w:lang w:val="en-US" w:eastAsia="zh-CN"/>
        </w:rPr>
        <w:t xml:space="preserve">on-demand SIB1 transmission </w:t>
      </w:r>
      <w:r>
        <w:rPr>
          <w:rFonts w:hint="default" w:cs="Times New Roman"/>
          <w:sz w:val="20"/>
          <w:szCs w:val="20"/>
          <w:lang w:val="en-US" w:eastAsia="zh-CN"/>
        </w:rPr>
        <w:t>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0" w:firstLine="0"/>
        <w:jc w:val="left"/>
        <w:rPr>
          <w:rFonts w:ascii="Arial" w:hAnsi="Arial" w:cs="Arial"/>
          <w:b w:val="0"/>
          <w:bCs w:val="0"/>
          <w:lang w:val="en-US" w:eastAsia="zh-CN"/>
        </w:rPr>
      </w:pPr>
      <w:r>
        <w:rPr>
          <w:rFonts w:hint="default" w:ascii="Arial" w:hAnsi="Arial" w:cs="Arial"/>
          <w:b w:val="0"/>
          <w:bCs w:val="0"/>
          <w:lang w:val="en-US" w:eastAsia="zh-CN"/>
        </w:rPr>
        <w:t>On-demand SIB1</w:t>
      </w:r>
    </w:p>
    <w:p>
      <w:pPr>
        <w:pStyle w:val="3"/>
        <w:spacing w:before="0" w:beforeLines="50" w:after="0" w:afterLines="50" w:line="360" w:lineRule="auto"/>
        <w:ind w:left="0" w:firstLine="0"/>
        <w:rPr>
          <w:rFonts w:hint="eastAsia"/>
          <w:b/>
          <w:bCs/>
          <w:strike w:val="0"/>
          <w:sz w:val="32"/>
          <w:szCs w:val="32"/>
          <w:lang w:val="en-US" w:eastAsia="zh-CN"/>
        </w:rPr>
      </w:pPr>
      <w:r>
        <w:rPr>
          <w:rFonts w:hint="eastAsia"/>
          <w:bCs/>
          <w:i w:val="0"/>
          <w:iCs w:val="0"/>
          <w:sz w:val="32"/>
          <w:u w:val="none"/>
          <w:lang w:val="en-US" w:eastAsia="zh-CN"/>
        </w:rPr>
        <w:t>Contents of UL WUS configuration</w:t>
      </w:r>
    </w:p>
    <w:p>
      <w:pPr>
        <w:spacing w:before="0" w:beforeLines="50" w:after="0" w:afterLines="50" w:line="360" w:lineRule="auto"/>
        <w:jc w:val="both"/>
        <w:rPr>
          <w:rFonts w:hint="default" w:ascii="Times New Roman" w:hAnsi="Times New Roman" w:cs="Times New Roman"/>
          <w:bCs w:val="0"/>
          <w:iCs w:val="0"/>
          <w:szCs w:val="20"/>
          <w:u w:val="none"/>
          <w:lang w:val="en-US" w:eastAsia="zh-CN"/>
        </w:rPr>
      </w:pPr>
      <w:r>
        <w:rPr>
          <w:rFonts w:hint="eastAsia"/>
          <w:lang w:val="en-US" w:eastAsia="zh-CN"/>
        </w:rPr>
        <w:t>Regarding the content of UL WUS configuration, RAN1#118bis meeting made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r>
              <w:rPr>
                <w:rFonts w:hint="eastAsia" w:ascii="Times New Roman" w:hAnsi="Times New Roman"/>
                <w:bCs/>
                <w:color w:val="000000"/>
                <w:sz w:val="20"/>
                <w:szCs w:val="20"/>
                <w:highlight w:val="green"/>
                <w:lang w:val="en-US" w:eastAsia="zh-CN"/>
              </w:rPr>
              <w:t>RAN1#118bis</w:t>
            </w:r>
            <w:r>
              <w:rPr>
                <w:rFonts w:hint="eastAsia" w:ascii="Times New Roman" w:hAnsi="Times New Roman"/>
                <w:bCs/>
                <w:color w:val="000000"/>
                <w:sz w:val="20"/>
                <w:szCs w:val="20"/>
                <w:highlight w:val="green"/>
                <w:lang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For the purpose of “WUS transmission”, at least the following parameters to indicate “</w:t>
            </w:r>
            <w:r>
              <w:rPr>
                <w:rFonts w:hint="eastAsia" w:eastAsia="PMingLiU"/>
                <w:sz w:val="20"/>
                <w:szCs w:val="20"/>
                <w:lang w:eastAsia="zh-TW"/>
              </w:rPr>
              <w:t>frequency information for UL-WUS transmission”</w:t>
            </w:r>
            <w:r>
              <w:rPr>
                <w:rFonts w:hint="eastAsia" w:ascii="Times New Roman" w:hAnsi="Times New Roman" w:eastAsia="PMingLiU"/>
                <w:sz w:val="20"/>
                <w:szCs w:val="20"/>
                <w:lang w:val="en-US" w:eastAsia="zh-TW"/>
              </w:rPr>
              <w:t xml:space="preserve"> are included in the UL-WUS configuration.</w:t>
            </w:r>
          </w:p>
          <w:tbl>
            <w:tblPr>
              <w:tblStyle w:val="41"/>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116"/>
              <w:gridCol w:w="1651"/>
              <w:gridCol w:w="5842"/>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Purpose</w:t>
                  </w:r>
                </w:p>
              </w:tc>
              <w:tc>
                <w:tcPr>
                  <w:tcW w:w="389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WUS transmission</w:t>
                  </w:r>
                </w:p>
              </w:tc>
              <w:tc>
                <w:tcPr>
                  <w:tcW w:w="859"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trike/>
                      <w:sz w:val="16"/>
                      <w:szCs w:val="16"/>
                      <w:lang w:val="en-US" w:eastAsia="ja-JP"/>
                    </w:rPr>
                  </w:pPr>
                  <w:r>
                    <w:rPr>
                      <w:rFonts w:hint="eastAsia" w:ascii="Arial" w:hAnsi="Arial" w:cs="Arial"/>
                      <w:i/>
                      <w:iCs/>
                      <w:strike/>
                      <w:sz w:val="16"/>
                      <w:szCs w:val="16"/>
                      <w:lang w:val="en-US" w:eastAsia="ja-JP"/>
                    </w:rPr>
                    <w:t>frequencyInfoUL</w:t>
                  </w: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color w:val="auto"/>
                      <w:sz w:val="16"/>
                      <w:szCs w:val="16"/>
                      <w:lang w:val="en-US" w:eastAsia="ja-JP"/>
                    </w:rPr>
                  </w:pPr>
                  <w:r>
                    <w:rPr>
                      <w:rFonts w:hint="eastAsia" w:ascii="Arial" w:hAnsi="Arial" w:cs="Arial"/>
                      <w:i/>
                      <w:iCs/>
                      <w:color w:val="auto"/>
                      <w:sz w:val="16"/>
                      <w:szCs w:val="16"/>
                      <w:lang w:val="en-US" w:eastAsia="ja-JP"/>
                    </w:rPr>
                    <w:t>frequencyBandList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color w:val="auto"/>
                      <w:sz w:val="16"/>
                      <w:szCs w:val="16"/>
                      <w:lang w:val="en-US" w:eastAsia="ja-JP"/>
                    </w:rPr>
                  </w:pPr>
                  <w:r>
                    <w:rPr>
                      <w:rFonts w:hint="eastAsia" w:ascii="Arial" w:hAnsi="Arial" w:cs="Arial"/>
                      <w:i/>
                      <w:iCs/>
                      <w:color w:val="auto"/>
                      <w:sz w:val="16"/>
                      <w:szCs w:val="16"/>
                      <w:lang w:val="en-US" w:eastAsia="ja-JP"/>
                    </w:rPr>
                    <w:t>absoluteFrequencyPointA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color w:val="auto"/>
                      <w:sz w:val="16"/>
                      <w:szCs w:val="16"/>
                      <w:lang w:val="en-US" w:eastAsia="ja-JP"/>
                    </w:rPr>
                  </w:pPr>
                  <w:r>
                    <w:rPr>
                      <w:rFonts w:hint="eastAsia" w:ascii="Arial" w:hAnsi="Arial" w:cs="Arial"/>
                      <w:i/>
                      <w:iCs/>
                      <w:color w:val="auto"/>
                      <w:sz w:val="16"/>
                      <w:szCs w:val="16"/>
                      <w:lang w:val="en-US" w:eastAsia="ja-JP"/>
                    </w:rPr>
                    <w:t>offsetToCarrier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color w:val="auto"/>
                      <w:sz w:val="16"/>
                      <w:szCs w:val="16"/>
                      <w:lang w:val="en-US" w:eastAsia="ja-JP"/>
                    </w:rPr>
                  </w:pPr>
                  <w:r>
                    <w:rPr>
                      <w:rFonts w:hint="eastAsia" w:ascii="Arial" w:hAnsi="Arial" w:cs="Arial"/>
                      <w:i/>
                      <w:iCs/>
                      <w:color w:val="auto"/>
                      <w:sz w:val="16"/>
                      <w:szCs w:val="16"/>
                      <w:lang w:val="en-US" w:eastAsia="ja-JP"/>
                    </w:rPr>
                    <w:t>p-Max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859"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i/>
                      <w:iCs/>
                      <w:sz w:val="16"/>
                      <w:szCs w:val="16"/>
                      <w:lang w:val="en-US" w:eastAsia="ja-JP"/>
                    </w:rPr>
                  </w:pPr>
                </w:p>
              </w:tc>
              <w:tc>
                <w:tcPr>
                  <w:tcW w:w="3040"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i/>
                      <w:iCs/>
                      <w:strike/>
                      <w:color w:val="auto"/>
                      <w:sz w:val="16"/>
                      <w:szCs w:val="16"/>
                      <w:lang w:val="en-US" w:eastAsia="ja-JP"/>
                    </w:rPr>
                  </w:pPr>
                  <w:r>
                    <w:rPr>
                      <w:rFonts w:hint="eastAsia" w:ascii="Arial" w:hAnsi="Arial" w:cs="Arial"/>
                      <w:i/>
                      <w:iCs/>
                      <w:color w:val="auto"/>
                      <w:sz w:val="16"/>
                      <w:szCs w:val="16"/>
                      <w:highlight w:val="darkYellow"/>
                      <w:lang w:val="en-US" w:eastAsia="ja-JP"/>
                    </w:rPr>
                    <w:t>(working assumption)</w:t>
                  </w:r>
                  <w:r>
                    <w:rPr>
                      <w:rFonts w:hint="eastAsia" w:ascii="Arial" w:hAnsi="Arial" w:eastAsia="PMingLiU" w:cs="Arial"/>
                      <w:i/>
                      <w:iCs/>
                      <w:color w:val="auto"/>
                      <w:sz w:val="16"/>
                      <w:szCs w:val="16"/>
                      <w:lang w:val="en-US" w:eastAsia="zh-TW"/>
                    </w:rPr>
                    <w:t>ULSubCarrierSpacing</w:t>
                  </w:r>
                </w:p>
              </w:tc>
            </w:tr>
          </w:tbl>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ascii="Times" w:hAnsi="Times" w:cs="Times"/>
                <w:bCs/>
                <w:iCs/>
                <w:color w:val="000000" w:themeColor="text1"/>
                <w:sz w:val="20"/>
                <w:szCs w:val="20"/>
                <w:u w:val="single"/>
                <w:vertAlign w:val="baseline"/>
                <w:lang w:val="en-US" w:eastAsia="zh-CN"/>
                <w14:textFill>
                  <w14:solidFill>
                    <w14:schemeClr w14:val="tx1"/>
                  </w14:solidFill>
                </w14:textFill>
              </w:rPr>
            </w:pPr>
          </w:p>
        </w:tc>
      </w:tr>
    </w:tbl>
    <w:p>
      <w:pPr>
        <w:spacing w:before="0" w:beforeLines="50" w:after="0" w:afterLines="50" w:line="360" w:lineRule="auto"/>
        <w:jc w:val="both"/>
        <w:rPr>
          <w:rFonts w:hint="default" w:ascii="Times New Roman" w:hAnsi="Times New Roman" w:cs="Times New Roman"/>
          <w:i w:val="0"/>
          <w:iCs w:val="0"/>
          <w:color w:val="auto"/>
          <w:sz w:val="20"/>
          <w:szCs w:val="20"/>
          <w:lang w:val="en-US" w:eastAsia="zh-CN"/>
        </w:rPr>
      </w:pPr>
      <w:r>
        <w:rPr>
          <w:rFonts w:hint="default" w:ascii="Times New Roman" w:hAnsi="Times New Roman" w:cs="Times New Roman"/>
          <w:i w:val="0"/>
          <w:iCs w:val="0"/>
          <w:color w:val="auto"/>
          <w:sz w:val="20"/>
          <w:szCs w:val="20"/>
          <w:lang w:val="en-US" w:eastAsia="zh-CN"/>
        </w:rPr>
        <w:t xml:space="preserve">Regarding </w:t>
      </w:r>
      <w:r>
        <w:rPr>
          <w:rFonts w:hint="default" w:ascii="Times New Roman" w:hAnsi="Times New Roman" w:cs="Times New Roman"/>
          <w:i/>
          <w:iCs/>
          <w:color w:val="auto"/>
          <w:sz w:val="20"/>
          <w:szCs w:val="20"/>
          <w:lang w:val="en-US" w:eastAsia="zh-CN"/>
        </w:rPr>
        <w:t>offsetToCarrier</w:t>
      </w:r>
      <w:r>
        <w:rPr>
          <w:rFonts w:hint="default" w:ascii="Times New Roman" w:hAnsi="Times New Roman" w:cs="Times New Roman"/>
          <w:i w:val="0"/>
          <w:iCs w:val="0"/>
          <w:color w:val="auto"/>
          <w:sz w:val="20"/>
          <w:szCs w:val="20"/>
          <w:lang w:val="en-US" w:eastAsia="zh-CN"/>
        </w:rPr>
        <w:t xml:space="preserve">, according to section 4.4.2 of TS 38.211, it is known that </w:t>
      </w:r>
      <w:r>
        <w:rPr>
          <w:rFonts w:hint="default" w:ascii="Times New Roman" w:hAnsi="Times New Roman" w:cs="Times New Roman"/>
          <w:i/>
          <w:iCs/>
          <w:color w:val="auto"/>
          <w:sz w:val="20"/>
          <w:szCs w:val="20"/>
          <w:lang w:val="en-US" w:eastAsia="zh-CN"/>
        </w:rPr>
        <w:t>offsetToCarrier</w:t>
      </w:r>
      <w:r>
        <w:rPr>
          <w:rFonts w:hint="default" w:ascii="Times New Roman" w:hAnsi="Times New Roman" w:cs="Times New Roman"/>
          <w:i w:val="0"/>
          <w:iCs w:val="0"/>
          <w:color w:val="auto"/>
          <w:sz w:val="20"/>
          <w:szCs w:val="20"/>
          <w:lang w:val="en-US" w:eastAsia="zh-CN"/>
        </w:rPr>
        <w:t xml:space="preserve"> is related to the subcarrier spacing and thus </w:t>
      </w:r>
      <w:r>
        <w:rPr>
          <w:rFonts w:hint="default" w:ascii="Times New Roman" w:hAnsi="Times New Roman" w:cs="Times New Roman"/>
          <w:i/>
          <w:iCs/>
          <w:color w:val="auto"/>
          <w:sz w:val="20"/>
          <w:szCs w:val="20"/>
          <w:lang w:val="en-US" w:eastAsia="zh-CN"/>
        </w:rPr>
        <w:t>ULSubCarrierSpacing</w:t>
      </w:r>
      <w:r>
        <w:rPr>
          <w:rFonts w:hint="default" w:ascii="Times New Roman" w:hAnsi="Times New Roman" w:cs="Times New Roman"/>
          <w:i w:val="0"/>
          <w:iCs w:val="0"/>
          <w:color w:val="auto"/>
          <w:sz w:val="20"/>
          <w:szCs w:val="20"/>
          <w:lang w:val="en-US" w:eastAsia="zh-CN"/>
        </w:rPr>
        <w:t xml:space="preserve"> can be included in the UL WUS configuration.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trike w:val="0"/>
                <w:sz w:val="20"/>
                <w:szCs w:val="20"/>
                <w:vertAlign w:val="baseline"/>
                <w:lang w:val="en-US" w:eastAsia="zh-CN"/>
              </w:rPr>
            </w:pPr>
            <w:bookmarkStart w:id="7" w:name="_Toc29230253"/>
            <w:bookmarkStart w:id="8" w:name="_Toc19796383"/>
            <w:bookmarkStart w:id="9" w:name="_Toc26459609"/>
            <w:bookmarkStart w:id="10" w:name="_Toc161686570"/>
            <w:bookmarkStart w:id="11" w:name="_Toc45107351"/>
            <w:bookmarkStart w:id="12" w:name="_Toc51774020"/>
            <w:bookmarkStart w:id="13" w:name="_Toc36026512"/>
            <w:r>
              <w:rPr>
                <w:rFonts w:hint="eastAsia"/>
                <w:b/>
                <w:bCs/>
                <w:strike w:val="0"/>
                <w:sz w:val="20"/>
                <w:szCs w:val="20"/>
                <w:vertAlign w:val="baseline"/>
                <w:lang w:val="en-US" w:eastAsia="zh-CN"/>
              </w:rPr>
              <w:t>38.211 V18.3.0</w:t>
            </w:r>
          </w:p>
          <w:p>
            <w:pPr>
              <w:keepNext/>
              <w:keepLines/>
              <w:widowControl/>
              <w:suppressLineNumbers w:val="0"/>
              <w:pBdr>
                <w:top w:val="none" w:color="auto" w:sz="0" w:space="0"/>
              </w:pBdr>
              <w:overflowPunct/>
              <w:autoSpaceDE/>
              <w:autoSpaceDN/>
              <w:adjustRightInd/>
              <w:spacing w:before="120" w:beforeLines="-2147483648" w:beforeAutospacing="0" w:after="180" w:afterLines="-2147483648" w:afterAutospacing="0" w:line="240" w:lineRule="auto"/>
              <w:ind w:left="1134" w:right="0" w:hanging="1134"/>
              <w:jc w:val="left"/>
              <w:textAlignment w:val="auto"/>
              <w:outlineLvl w:val="2"/>
              <w:rPr>
                <w:rFonts w:hint="eastAsia" w:ascii="Arial" w:hAnsi="Arial" w:eastAsia="Times New Roman" w:cs="Times New Roman"/>
                <w:sz w:val="28"/>
                <w:szCs w:val="20"/>
                <w:lang w:val="en-GB" w:eastAsia="en-US" w:bidi="ar-SA"/>
              </w:rPr>
            </w:pPr>
            <w:r>
              <w:rPr>
                <w:rFonts w:hint="eastAsia" w:ascii="Arial" w:hAnsi="Arial" w:eastAsia="Times New Roman" w:cs="Times New Roman"/>
                <w:sz w:val="28"/>
                <w:szCs w:val="20"/>
                <w:lang w:val="en-GB" w:eastAsia="en-US" w:bidi="ar-SA"/>
              </w:rPr>
              <w:t>4.4.2</w:t>
            </w:r>
            <w:r>
              <w:rPr>
                <w:rFonts w:hint="eastAsia" w:ascii="Arial" w:hAnsi="Arial" w:eastAsia="Times New Roman" w:cs="Times New Roman"/>
                <w:sz w:val="28"/>
                <w:szCs w:val="20"/>
                <w:lang w:val="en-GB" w:eastAsia="en-US" w:bidi="ar-SA"/>
              </w:rPr>
              <w:tab/>
            </w:r>
            <w:r>
              <w:rPr>
                <w:rFonts w:hint="eastAsia" w:ascii="Arial" w:hAnsi="Arial" w:eastAsia="Times New Roman" w:cs="Times New Roman"/>
                <w:sz w:val="28"/>
                <w:szCs w:val="20"/>
                <w:lang w:val="en-GB" w:eastAsia="en-US" w:bidi="ar-SA"/>
              </w:rPr>
              <w:t>Resource grid</w:t>
            </w:r>
            <w:bookmarkEnd w:id="7"/>
            <w:bookmarkEnd w:id="8"/>
            <w:bookmarkEnd w:id="9"/>
            <w:bookmarkEnd w:id="10"/>
            <w:bookmarkEnd w:id="11"/>
            <w:bookmarkEnd w:id="12"/>
            <w:bookmarkEnd w:id="13"/>
          </w:p>
          <w:p>
            <w:pPr>
              <w:keepNext/>
              <w:keepLines/>
              <w:widowControl/>
              <w:suppressLineNumbers w:val="0"/>
              <w:pBdr>
                <w:top w:val="none" w:color="auto" w:sz="0" w:space="0"/>
              </w:pBdr>
              <w:overflowPunct/>
              <w:autoSpaceDE/>
              <w:autoSpaceDN/>
              <w:adjustRightInd/>
              <w:spacing w:before="120" w:beforeLines="-2147483648" w:beforeAutospacing="0" w:after="180" w:afterLines="-2147483648" w:afterAutospacing="0" w:line="240" w:lineRule="auto"/>
              <w:ind w:left="1134" w:right="0" w:hanging="1134"/>
              <w:jc w:val="left"/>
              <w:textAlignment w:val="auto"/>
              <w:outlineLvl w:val="2"/>
              <w:rPr>
                <w:rFonts w:hint="default" w:ascii="Arial" w:hAnsi="Arial" w:eastAsia="宋体" w:cs="Times New Roman"/>
                <w:sz w:val="28"/>
                <w:szCs w:val="20"/>
                <w:lang w:val="en-US" w:eastAsia="zh-CN" w:bidi="ar-SA"/>
              </w:rPr>
            </w:pPr>
            <w:r>
              <w:rPr>
                <w:rFonts w:hint="eastAsia" w:ascii="Arial" w:hAnsi="Arial" w:eastAsia="宋体" w:cs="Times New Roman"/>
                <w:sz w:val="28"/>
                <w:szCs w:val="20"/>
                <w:lang w:val="en-US" w:eastAsia="zh-CN" w:bidi="ar-SA"/>
              </w:rPr>
              <w:t>......</w:t>
            </w:r>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eastAsia="Times New Roman"/>
                <w:sz w:val="20"/>
                <w:szCs w:val="20"/>
                <w:lang w:eastAsia="en-US"/>
              </w:rPr>
            </w:pPr>
            <w:r>
              <w:rPr>
                <w:rFonts w:hint="eastAsia" w:eastAsia="Times New Roman"/>
                <w:sz w:val="20"/>
                <w:szCs w:val="20"/>
                <w:lang w:eastAsia="en-US"/>
              </w:rPr>
              <w:t xml:space="preserve">For uplink and downlink, the carrier bandwidth </w:t>
            </w:r>
            <m:oMath>
              <m:sSubSup>
                <m:sSubSupPr>
                  <m:ctrlPr>
                    <w:rPr>
                      <w:rFonts w:hint="eastAsia" w:ascii="Cambria Math" w:hAnsi="Cambria Math"/>
                      <w:i/>
                      <w:sz w:val="20"/>
                      <w:szCs w:val="20"/>
                    </w:rPr>
                  </m:ctrlPr>
                </m:sSubSupPr>
                <m:e>
                  <m:r>
                    <m:rPr/>
                    <w:rPr>
                      <w:rFonts w:hint="eastAsia" w:ascii="Cambria Math" w:hAnsi="Cambria Math"/>
                      <w:sz w:val="20"/>
                      <w:szCs w:val="20"/>
                    </w:rPr>
                    <m:t>N</m:t>
                  </m:r>
                  <m:ctrlPr>
                    <w:rPr>
                      <w:rFonts w:hint="eastAsia" w:ascii="Cambria Math" w:hAnsi="Cambria Math"/>
                      <w:i/>
                      <w:sz w:val="20"/>
                      <w:szCs w:val="20"/>
                    </w:rPr>
                  </m:ctrlPr>
                </m:e>
                <m:sub>
                  <m:r>
                    <m:rPr>
                      <m:nor/>
                      <m:sty m:val="p"/>
                    </m:rPr>
                    <w:rPr>
                      <w:rFonts w:hint="eastAsia" w:ascii="Cambria Math" w:hAnsi="Cambria Math"/>
                      <w:b w:val="0"/>
                      <w:i w:val="0"/>
                      <w:sz w:val="20"/>
                      <w:szCs w:val="20"/>
                    </w:rPr>
                    <m:t>grid</m:t>
                  </m:r>
                  <m:ctrlPr>
                    <w:rPr>
                      <w:rFonts w:hint="eastAsia" w:ascii="Cambria Math" w:hAnsi="Cambria Math"/>
                      <w:i/>
                      <w:sz w:val="20"/>
                      <w:szCs w:val="20"/>
                    </w:rPr>
                  </m:ctrlPr>
                </m:sub>
                <m:sup>
                  <m:r>
                    <m:rPr>
                      <m:nor/>
                      <m:sty m:val="p"/>
                    </m:rPr>
                    <w:rPr>
                      <w:rFonts w:hint="eastAsia" w:ascii="Cambria Math" w:hAnsi="Cambria Math"/>
                      <w:b w:val="0"/>
                      <w:i w:val="0"/>
                      <w:sz w:val="20"/>
                      <w:szCs w:val="20"/>
                    </w:rPr>
                    <m:t>size</m:t>
                  </m:r>
                  <m:r>
                    <m:rPr/>
                    <w:rPr>
                      <w:rFonts w:hint="eastAsia" w:ascii="Cambria Math" w:hAnsi="Cambria Math"/>
                      <w:sz w:val="20"/>
                      <w:szCs w:val="20"/>
                    </w:rPr>
                    <m:t>,μ</m:t>
                  </m:r>
                  <m:ctrlPr>
                    <w:rPr>
                      <w:rFonts w:hint="eastAsia" w:ascii="Cambria Math" w:hAnsi="Cambria Math"/>
                      <w:i/>
                      <w:sz w:val="20"/>
                      <w:szCs w:val="20"/>
                    </w:rPr>
                  </m:ctrlPr>
                </m:sup>
              </m:sSubSup>
            </m:oMath>
            <w:r>
              <w:rPr>
                <w:rFonts w:hint="eastAsia" w:eastAsia="Times New Roman"/>
                <w:sz w:val="20"/>
                <w:szCs w:val="20"/>
                <w:lang w:eastAsia="en-US"/>
              </w:rPr>
              <w:t xml:space="preserve"> for subcarrier spacing configuration </w:t>
            </w:r>
            <m:oMath>
              <m:r>
                <m:rPr/>
                <w:rPr>
                  <w:rFonts w:hint="eastAsia" w:ascii="Cambria Math" w:hAnsi="Cambria Math"/>
                  <w:sz w:val="20"/>
                  <w:szCs w:val="20"/>
                </w:rPr>
                <m:t>μ</m:t>
              </m:r>
            </m:oMath>
            <w:r>
              <w:rPr>
                <w:rFonts w:hint="eastAsia" w:eastAsia="Times New Roman"/>
                <w:sz w:val="20"/>
                <w:szCs w:val="20"/>
                <w:lang w:eastAsia="en-US"/>
              </w:rPr>
              <w:t xml:space="preserve"> is given by the higher-layer parameter </w:t>
            </w:r>
            <w:r>
              <w:rPr>
                <w:rFonts w:hint="eastAsia" w:eastAsia="Times New Roman"/>
                <w:i/>
                <w:sz w:val="20"/>
                <w:szCs w:val="20"/>
                <w:lang w:eastAsia="en-US"/>
              </w:rPr>
              <w:t>carrierBandwidth</w:t>
            </w:r>
            <w:r>
              <w:rPr>
                <w:rFonts w:hint="eastAsia" w:eastAsia="Times New Roman"/>
                <w:sz w:val="20"/>
                <w:szCs w:val="20"/>
                <w:lang w:eastAsia="en-US"/>
              </w:rPr>
              <w:t xml:space="preserve"> in the </w:t>
            </w:r>
            <w:r>
              <w:rPr>
                <w:rFonts w:hint="eastAsia" w:eastAsia="Times New Roman"/>
                <w:i/>
                <w:sz w:val="20"/>
                <w:szCs w:val="20"/>
                <w:lang w:eastAsia="en-US"/>
              </w:rPr>
              <w:t>SCS-SpecificCarrier</w:t>
            </w:r>
            <w:r>
              <w:rPr>
                <w:rFonts w:hint="eastAsia" w:eastAsia="Times New Roman"/>
                <w:sz w:val="20"/>
                <w:szCs w:val="20"/>
                <w:lang w:eastAsia="en-US"/>
              </w:rPr>
              <w:t xml:space="preserve"> IE. The starting position </w:t>
            </w:r>
            <m:oMath>
              <m:sSubSup>
                <m:sSubSupPr>
                  <m:ctrlPr>
                    <w:rPr>
                      <w:rFonts w:hint="eastAsia" w:ascii="Cambria Math" w:hAnsi="Cambria Math"/>
                      <w:i/>
                      <w:sz w:val="20"/>
                      <w:szCs w:val="20"/>
                    </w:rPr>
                  </m:ctrlPr>
                </m:sSubSupPr>
                <m:e>
                  <m:r>
                    <m:rPr/>
                    <w:rPr>
                      <w:rFonts w:hint="eastAsia" w:ascii="Cambria Math" w:hAnsi="Cambria Math"/>
                      <w:sz w:val="20"/>
                      <w:szCs w:val="20"/>
                    </w:rPr>
                    <m:t>N</m:t>
                  </m:r>
                  <m:ctrlPr>
                    <w:rPr>
                      <w:rFonts w:hint="eastAsia" w:ascii="Cambria Math" w:hAnsi="Cambria Math"/>
                      <w:i/>
                      <w:sz w:val="20"/>
                      <w:szCs w:val="20"/>
                    </w:rPr>
                  </m:ctrlPr>
                </m:e>
                <m:sub>
                  <m:r>
                    <m:rPr>
                      <m:nor/>
                      <m:sty m:val="p"/>
                    </m:rPr>
                    <w:rPr>
                      <w:rFonts w:hint="eastAsia" w:ascii="Cambria Math" w:hAnsi="Cambria Math"/>
                      <w:b w:val="0"/>
                      <w:i w:val="0"/>
                      <w:sz w:val="20"/>
                      <w:szCs w:val="20"/>
                    </w:rPr>
                    <m:t>grid</m:t>
                  </m:r>
                  <m:ctrlPr>
                    <w:rPr>
                      <w:rFonts w:hint="eastAsia" w:ascii="Cambria Math" w:hAnsi="Cambria Math"/>
                      <w:i/>
                      <w:sz w:val="20"/>
                      <w:szCs w:val="20"/>
                    </w:rPr>
                  </m:ctrlPr>
                </m:sub>
                <m:sup>
                  <m:r>
                    <m:rPr>
                      <m:nor/>
                      <m:sty m:val="p"/>
                    </m:rPr>
                    <w:rPr>
                      <w:rFonts w:hint="eastAsia" w:ascii="Cambria Math" w:hAnsi="Cambria Math"/>
                      <w:b w:val="0"/>
                      <w:i w:val="0"/>
                      <w:sz w:val="20"/>
                      <w:szCs w:val="20"/>
                    </w:rPr>
                    <m:t>start</m:t>
                  </m:r>
                  <m:r>
                    <m:rPr/>
                    <w:rPr>
                      <w:rFonts w:hint="eastAsia" w:ascii="Cambria Math" w:hAnsi="Cambria Math"/>
                      <w:sz w:val="20"/>
                      <w:szCs w:val="20"/>
                    </w:rPr>
                    <m:t>,μ</m:t>
                  </m:r>
                  <m:ctrlPr>
                    <w:rPr>
                      <w:rFonts w:hint="eastAsia" w:ascii="Cambria Math" w:hAnsi="Cambria Math"/>
                      <w:i/>
                      <w:sz w:val="20"/>
                      <w:szCs w:val="20"/>
                    </w:rPr>
                  </m:ctrlPr>
                </m:sup>
              </m:sSubSup>
            </m:oMath>
            <w:r>
              <w:rPr>
                <w:rFonts w:hint="eastAsia" w:eastAsia="Times New Roman"/>
                <w:sz w:val="20"/>
                <w:szCs w:val="20"/>
                <w:lang w:eastAsia="en-US"/>
              </w:rPr>
              <w:t xml:space="preserve"> for subcarrier spacing configuration </w:t>
            </w:r>
            <m:oMath>
              <m:r>
                <m:rPr/>
                <w:rPr>
                  <w:rFonts w:hint="eastAsia" w:ascii="Cambria Math" w:hAnsi="Cambria Math"/>
                  <w:sz w:val="20"/>
                  <w:szCs w:val="20"/>
                </w:rPr>
                <m:t>μ</m:t>
              </m:r>
            </m:oMath>
            <w:r>
              <w:rPr>
                <w:rFonts w:hint="eastAsia" w:eastAsia="Times New Roman"/>
                <w:sz w:val="20"/>
                <w:szCs w:val="20"/>
                <w:lang w:eastAsia="en-US"/>
              </w:rPr>
              <w:t xml:space="preserve"> is given by the higher-layer parameter </w:t>
            </w:r>
            <w:r>
              <w:rPr>
                <w:rFonts w:hint="eastAsia" w:eastAsia="Times New Roman"/>
                <w:i/>
                <w:sz w:val="20"/>
                <w:szCs w:val="20"/>
                <w:lang w:eastAsia="en-US"/>
              </w:rPr>
              <w:t>offsetToCarrier</w:t>
            </w:r>
            <w:r>
              <w:rPr>
                <w:rFonts w:hint="eastAsia" w:eastAsia="Times New Roman"/>
                <w:sz w:val="20"/>
                <w:szCs w:val="20"/>
                <w:lang w:eastAsia="en-US"/>
              </w:rPr>
              <w:t xml:space="preserve"> in the </w:t>
            </w:r>
            <w:r>
              <w:rPr>
                <w:rFonts w:hint="eastAsia" w:eastAsia="Times New Roman"/>
                <w:i/>
                <w:sz w:val="20"/>
                <w:szCs w:val="20"/>
                <w:lang w:eastAsia="en-US"/>
              </w:rPr>
              <w:t>SCS-SpecificCarrier</w:t>
            </w:r>
            <w:r>
              <w:rPr>
                <w:rFonts w:hint="eastAsia" w:eastAsia="Times New Roman"/>
                <w:sz w:val="20"/>
                <w:szCs w:val="20"/>
                <w:lang w:eastAsia="en-US"/>
              </w:rPr>
              <w:t xml:space="preserve"> IE.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sz w:val="20"/>
                <w:szCs w:val="20"/>
                <w:vertAlign w:val="baseline"/>
                <w:lang w:val="en-US" w:eastAsia="zh-CN"/>
              </w:rPr>
            </w:pPr>
          </w:p>
        </w:tc>
      </w:tr>
    </w:tbl>
    <w:p>
      <w:pPr>
        <w:spacing w:before="0" w:beforeLines="50" w:after="0" w:afterLines="50" w:line="360" w:lineRule="auto"/>
        <w:jc w:val="both"/>
        <w:rPr>
          <w:rFonts w:hint="eastAsia"/>
          <w:b/>
          <w:bCs/>
          <w:strike w:val="0"/>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1</w:t>
      </w:r>
      <w:r>
        <w:rPr>
          <w:rFonts w:hint="default"/>
          <w:b/>
          <w:bCs/>
          <w:strike w:val="0"/>
          <w:sz w:val="20"/>
          <w:szCs w:val="20"/>
          <w:lang w:val="en-US" w:eastAsia="ja-JP"/>
        </w:rPr>
        <w:t xml:space="preserve"> </w:t>
      </w:r>
      <w:r>
        <w:rPr>
          <w:rFonts w:hint="eastAsia"/>
          <w:b/>
          <w:bCs/>
          <w:i/>
          <w:iCs/>
          <w:strike w:val="0"/>
          <w:sz w:val="20"/>
          <w:szCs w:val="20"/>
          <w:lang w:val="en-US" w:eastAsia="zh-CN"/>
        </w:rPr>
        <w:t>ULSubCarrierSpacing</w:t>
      </w:r>
      <w:r>
        <w:rPr>
          <w:rFonts w:hint="eastAsia"/>
          <w:b/>
          <w:bCs/>
          <w:strike w:val="0"/>
          <w:sz w:val="20"/>
          <w:szCs w:val="20"/>
          <w:lang w:val="en-US" w:eastAsia="zh-CN"/>
        </w:rPr>
        <w:t xml:space="preserve"> can be included in the UL WUS configuration.</w:t>
      </w:r>
    </w:p>
    <w:p>
      <w:pPr>
        <w:spacing w:before="0" w:beforeLines="50" w:after="0" w:afterLines="50" w:line="360" w:lineRule="auto"/>
        <w:jc w:val="both"/>
        <w:rPr>
          <w:rFonts w:hint="eastAsia"/>
          <w:lang w:eastAsia="zh-CN"/>
        </w:rPr>
      </w:pPr>
      <w:r>
        <w:rPr>
          <w:rFonts w:hint="eastAsia"/>
          <w:lang w:val="en-US" w:eastAsia="zh-CN"/>
        </w:rPr>
        <w:t>First, a</w:t>
      </w:r>
      <w:r>
        <w:rPr>
          <w:rFonts w:hint="eastAsia"/>
          <w:lang w:eastAsia="zh-CN"/>
        </w:rPr>
        <w:t xml:space="preserve">ccording to section 7.4.3.1 </w:t>
      </w:r>
      <w:r>
        <w:rPr>
          <w:rFonts w:hint="eastAsia"/>
          <w:lang w:val="en-US" w:eastAsia="zh-CN"/>
        </w:rPr>
        <w:t>of</w:t>
      </w:r>
      <w:r>
        <w:rPr>
          <w:rFonts w:hint="eastAsia"/>
          <w:lang w:eastAsia="zh-CN"/>
        </w:rPr>
        <w:t xml:space="preserve"> TS 38.211, </w:t>
      </w:r>
      <w:r>
        <w:rPr>
          <w:rFonts w:hint="eastAsia"/>
          <w:i/>
          <w:iCs/>
          <w:lang w:eastAsia="zh-CN"/>
        </w:rPr>
        <w:t>ssb-SubcarrierOffset</w:t>
      </w:r>
      <w:r>
        <w:rPr>
          <w:rFonts w:hint="eastAsia"/>
          <w:lang w:eastAsia="zh-CN"/>
        </w:rPr>
        <w:t xml:space="preserve"> is used to indicate the subcarrier offset from subcarrier 0 in common resource block to the lowest-numbered subcarrier of the SS/PBCH block.</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trike w:val="0"/>
                <w:sz w:val="20"/>
                <w:szCs w:val="20"/>
                <w:vertAlign w:val="baseline"/>
                <w:lang w:val="en-US" w:eastAsia="zh-CN"/>
              </w:rPr>
            </w:pPr>
            <w:r>
              <w:rPr>
                <w:rFonts w:hint="eastAsia"/>
                <w:b/>
                <w:bCs/>
                <w:strike w:val="0"/>
                <w:sz w:val="20"/>
                <w:szCs w:val="20"/>
                <w:vertAlign w:val="baseline"/>
                <w:lang w:val="en-US" w:eastAsia="zh-CN"/>
              </w:rPr>
              <w:t>38.211 V18.3.0</w:t>
            </w:r>
          </w:p>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134" w:right="0" w:hanging="1134"/>
              <w:textAlignment w:val="baseline"/>
              <w:outlineLvl w:val="2"/>
              <w:rPr>
                <w:rFonts w:hint="eastAsia" w:ascii="Arial" w:hAnsi="Arial" w:eastAsia="Times New Roman" w:cs="Times New Roman"/>
                <w:sz w:val="28"/>
                <w:szCs w:val="20"/>
                <w:lang w:val="en-GB" w:eastAsia="en-US" w:bidi="ar-SA"/>
              </w:rPr>
            </w:pPr>
            <w:bookmarkStart w:id="14" w:name="_Toc29230416"/>
            <w:bookmarkStart w:id="15" w:name="_Toc45107514"/>
            <w:bookmarkStart w:id="16" w:name="_Toc19796525"/>
            <w:bookmarkStart w:id="17" w:name="_Toc26459751"/>
            <w:bookmarkStart w:id="18" w:name="_Toc161686735"/>
            <w:bookmarkStart w:id="19" w:name="_Toc51774183"/>
            <w:bookmarkStart w:id="20" w:name="_Toc36026675"/>
            <w:r>
              <w:rPr>
                <w:rFonts w:hint="eastAsia" w:ascii="Arial" w:hAnsi="Arial" w:eastAsia="Times New Roman" w:cs="Times New Roman"/>
                <w:sz w:val="28"/>
                <w:szCs w:val="20"/>
                <w:lang w:val="en-GB" w:eastAsia="en-US" w:bidi="ar-SA"/>
              </w:rPr>
              <w:t>7.4.3</w:t>
            </w:r>
            <w:r>
              <w:rPr>
                <w:rFonts w:hint="eastAsia" w:ascii="Arial" w:hAnsi="Arial" w:eastAsia="Times New Roman" w:cs="Times New Roman"/>
                <w:sz w:val="28"/>
                <w:szCs w:val="20"/>
                <w:lang w:val="en-GB" w:eastAsia="en-US" w:bidi="ar-SA"/>
              </w:rPr>
              <w:tab/>
            </w:r>
            <w:r>
              <w:rPr>
                <w:rFonts w:hint="eastAsia" w:ascii="Arial" w:hAnsi="Arial" w:eastAsia="Times New Roman" w:cs="Times New Roman"/>
                <w:sz w:val="28"/>
                <w:szCs w:val="20"/>
                <w:lang w:val="en-GB" w:eastAsia="en-US" w:bidi="ar-SA"/>
              </w:rPr>
              <w:t>SS/PBCH block</w:t>
            </w:r>
            <w:bookmarkEnd w:id="14"/>
            <w:bookmarkEnd w:id="15"/>
            <w:bookmarkEnd w:id="16"/>
            <w:bookmarkEnd w:id="17"/>
            <w:bookmarkEnd w:id="18"/>
            <w:bookmarkEnd w:id="19"/>
            <w:bookmarkEnd w:id="20"/>
            <w:r>
              <w:rPr>
                <w:rFonts w:hint="eastAsia" w:ascii="Arial" w:hAnsi="Arial" w:eastAsia="Times New Roman" w:cs="Times New Roman"/>
                <w:sz w:val="28"/>
                <w:szCs w:val="20"/>
                <w:lang w:val="en-GB" w:eastAsia="en-US" w:bidi="ar-SA"/>
              </w:rPr>
              <w:t xml:space="preserve"> </w:t>
            </w:r>
          </w:p>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418" w:right="0" w:hanging="1418"/>
              <w:textAlignment w:val="baseline"/>
              <w:outlineLvl w:val="3"/>
              <w:rPr>
                <w:rFonts w:hint="eastAsia" w:ascii="Arial" w:hAnsi="Arial" w:eastAsia="Times New Roman" w:cs="Times New Roman"/>
                <w:sz w:val="24"/>
                <w:szCs w:val="20"/>
                <w:lang w:val="en-GB" w:eastAsia="en-US" w:bidi="ar-SA"/>
              </w:rPr>
            </w:pPr>
            <w:bookmarkStart w:id="21" w:name="_Toc161686736"/>
            <w:bookmarkStart w:id="22" w:name="_Toc19796526"/>
            <w:bookmarkStart w:id="23" w:name="_Toc29230417"/>
            <w:bookmarkStart w:id="24" w:name="_Toc26459752"/>
            <w:bookmarkStart w:id="25" w:name="_Toc45107515"/>
            <w:bookmarkStart w:id="26" w:name="_Toc51774184"/>
            <w:bookmarkStart w:id="27" w:name="_Toc36026676"/>
            <w:r>
              <w:rPr>
                <w:rFonts w:hint="eastAsia" w:ascii="Arial" w:hAnsi="Arial" w:eastAsia="Times New Roman" w:cs="Times New Roman"/>
                <w:sz w:val="24"/>
                <w:szCs w:val="20"/>
                <w:lang w:val="en-GB" w:eastAsia="en-US" w:bidi="ar-SA"/>
              </w:rPr>
              <w:t>7.4.3.1</w:t>
            </w:r>
            <w:r>
              <w:rPr>
                <w:rFonts w:hint="eastAsia" w:ascii="Arial" w:hAnsi="Arial" w:eastAsia="Times New Roman" w:cs="Times New Roman"/>
                <w:sz w:val="24"/>
                <w:szCs w:val="20"/>
                <w:lang w:val="en-GB" w:eastAsia="en-US" w:bidi="ar-SA"/>
              </w:rPr>
              <w:tab/>
            </w:r>
            <w:r>
              <w:rPr>
                <w:rFonts w:hint="eastAsia" w:ascii="Arial" w:hAnsi="Arial" w:eastAsia="Times New Roman" w:cs="Times New Roman"/>
                <w:sz w:val="24"/>
                <w:szCs w:val="20"/>
                <w:lang w:val="en-GB" w:eastAsia="en-US" w:bidi="ar-SA"/>
              </w:rPr>
              <w:t>Time-frequency structure of an SS/PBCH block</w:t>
            </w:r>
            <w:bookmarkEnd w:id="21"/>
            <w:bookmarkEnd w:id="22"/>
            <w:bookmarkEnd w:id="23"/>
            <w:bookmarkEnd w:id="24"/>
            <w:bookmarkEnd w:id="25"/>
            <w:bookmarkEnd w:id="26"/>
            <w:bookmarkEnd w:id="27"/>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eastAsia="Times New Roman"/>
                <w:sz w:val="20"/>
                <w:szCs w:val="20"/>
                <w:lang w:eastAsia="en-US"/>
              </w:rPr>
            </w:pPr>
            <w:r>
              <w:rPr>
                <w:rFonts w:hint="eastAsia"/>
                <w:sz w:val="20"/>
                <w:szCs w:val="20"/>
                <w:lang w:val="en-US" w:eastAsia="zh-CN"/>
              </w:rPr>
              <w:t>....</w:t>
            </w:r>
            <w:r>
              <w:rPr>
                <w:rFonts w:hint="eastAsia" w:eastAsia="Times New Roman"/>
                <w:sz w:val="20"/>
                <w:szCs w:val="20"/>
                <w:lang w:eastAsia="en-US"/>
              </w:rPr>
              <w:t xml:space="preserve">The quantity </w:t>
            </w:r>
            <m:oMath>
              <m:sSub>
                <m:sSubPr>
                  <m:ctrlPr>
                    <w:rPr>
                      <w:rFonts w:hint="eastAsia" w:ascii="Cambria Math" w:hAnsi="Cambria Math"/>
                      <w:i/>
                      <w:sz w:val="20"/>
                      <w:szCs w:val="20"/>
                    </w:rPr>
                  </m:ctrlPr>
                </m:sSubPr>
                <m:e>
                  <m:r>
                    <m:rPr/>
                    <w:rPr>
                      <w:rFonts w:hint="eastAsia" w:ascii="Cambria Math" w:hAnsi="Cambria Math"/>
                      <w:sz w:val="20"/>
                      <w:szCs w:val="20"/>
                    </w:rPr>
                    <m:t>k</m:t>
                  </m:r>
                  <m:ctrlPr>
                    <w:rPr>
                      <w:rFonts w:hint="eastAsia" w:ascii="Cambria Math" w:hAnsi="Cambria Math"/>
                      <w:i/>
                      <w:sz w:val="20"/>
                      <w:szCs w:val="20"/>
                    </w:rPr>
                  </m:ctrlPr>
                </m:e>
                <m:sub>
                  <m:r>
                    <m:rPr>
                      <m:nor/>
                      <m:sty m:val="p"/>
                    </m:rPr>
                    <w:rPr>
                      <w:rFonts w:hint="eastAsia" w:ascii="Cambria Math" w:hAnsi="Cambria Math"/>
                      <w:b w:val="0"/>
                      <w:i w:val="0"/>
                      <w:sz w:val="20"/>
                      <w:szCs w:val="20"/>
                    </w:rPr>
                    <m:t>SSB</m:t>
                  </m:r>
                  <m:ctrlPr>
                    <w:rPr>
                      <w:rFonts w:hint="eastAsia" w:ascii="Cambria Math" w:hAnsi="Cambria Math"/>
                      <w:i/>
                      <w:sz w:val="20"/>
                      <w:szCs w:val="20"/>
                    </w:rPr>
                  </m:ctrlPr>
                </m:sub>
              </m:sSub>
            </m:oMath>
            <w:r>
              <w:rPr>
                <w:rFonts w:hint="eastAsia" w:eastAsia="Times New Roman"/>
                <w:sz w:val="20"/>
                <w:szCs w:val="20"/>
                <w:lang w:eastAsia="en-US"/>
              </w:rPr>
              <w:t xml:space="preserve"> is the subcarrier offset from subcarrier 0 in common resource block </w:t>
            </w:r>
            <m:oMath>
              <m:sSubSup>
                <m:sSubSupPr>
                  <m:ctrlPr>
                    <w:rPr>
                      <w:rFonts w:hint="eastAsia" w:ascii="Cambria Math" w:hAnsi="Cambria Math"/>
                      <w:i/>
                      <w:sz w:val="20"/>
                      <w:szCs w:val="20"/>
                    </w:rPr>
                  </m:ctrlPr>
                </m:sSubSupPr>
                <m:e>
                  <m:r>
                    <m:rPr/>
                    <w:rPr>
                      <w:rFonts w:hint="eastAsia" w:ascii="Cambria Math" w:hAnsi="Cambria Math"/>
                      <w:sz w:val="20"/>
                      <w:szCs w:val="20"/>
                    </w:rPr>
                    <m:t>N</m:t>
                  </m:r>
                  <m:ctrlPr>
                    <w:rPr>
                      <w:rFonts w:hint="eastAsia" w:ascii="Cambria Math" w:hAnsi="Cambria Math"/>
                      <w:i/>
                      <w:sz w:val="20"/>
                      <w:szCs w:val="20"/>
                    </w:rPr>
                  </m:ctrlPr>
                </m:e>
                <m:sub>
                  <m:r>
                    <m:rPr>
                      <m:nor/>
                      <m:sty m:val="p"/>
                    </m:rPr>
                    <w:rPr>
                      <w:rFonts w:hint="eastAsia" w:ascii="Cambria Math" w:hAnsi="Cambria Math"/>
                      <w:b w:val="0"/>
                      <w:i w:val="0"/>
                      <w:sz w:val="20"/>
                      <w:szCs w:val="20"/>
                    </w:rPr>
                    <m:t>CRB</m:t>
                  </m:r>
                  <m:ctrlPr>
                    <w:rPr>
                      <w:rFonts w:hint="eastAsia" w:ascii="Cambria Math" w:hAnsi="Cambria Math"/>
                      <w:i/>
                      <w:sz w:val="20"/>
                      <w:szCs w:val="20"/>
                    </w:rPr>
                  </m:ctrlPr>
                </m:sub>
                <m:sup>
                  <m:r>
                    <m:rPr>
                      <m:nor/>
                      <m:sty m:val="p"/>
                    </m:rPr>
                    <w:rPr>
                      <w:rFonts w:hint="eastAsia" w:ascii="Cambria Math" w:hAnsi="Cambria Math"/>
                      <w:b w:val="0"/>
                      <w:i w:val="0"/>
                      <w:sz w:val="20"/>
                      <w:szCs w:val="20"/>
                    </w:rPr>
                    <m:t>SSB</m:t>
                  </m:r>
                  <m:ctrlPr>
                    <w:rPr>
                      <w:rFonts w:hint="eastAsia" w:ascii="Cambria Math" w:hAnsi="Cambria Math"/>
                      <w:i/>
                      <w:sz w:val="20"/>
                      <w:szCs w:val="20"/>
                    </w:rPr>
                  </m:ctrlPr>
                </m:sup>
              </m:sSubSup>
            </m:oMath>
            <w:r>
              <w:rPr>
                <w:rFonts w:hint="eastAsia" w:eastAsia="Times New Roman"/>
                <w:sz w:val="20"/>
                <w:szCs w:val="20"/>
                <w:lang w:eastAsia="en-US"/>
              </w:rPr>
              <w:t xml:space="preserve"> to the lowest-numbered subcarrier of the SS/PBCH block, or the SS/PBCH block after puncturing if applicable, where </w:t>
            </w:r>
            <m:oMath>
              <m:sSubSup>
                <m:sSubSupPr>
                  <m:ctrlPr>
                    <w:rPr>
                      <w:rFonts w:hint="eastAsia" w:ascii="Cambria Math" w:hAnsi="Cambria Math"/>
                      <w:i/>
                      <w:sz w:val="20"/>
                      <w:szCs w:val="20"/>
                    </w:rPr>
                  </m:ctrlPr>
                </m:sSubSupPr>
                <m:e>
                  <m:r>
                    <m:rPr/>
                    <w:rPr>
                      <w:rFonts w:hint="eastAsia" w:ascii="Cambria Math" w:hAnsi="Cambria Math"/>
                      <w:sz w:val="20"/>
                      <w:szCs w:val="20"/>
                    </w:rPr>
                    <m:t>N</m:t>
                  </m:r>
                  <m:ctrlPr>
                    <w:rPr>
                      <w:rFonts w:hint="eastAsia" w:ascii="Cambria Math" w:hAnsi="Cambria Math"/>
                      <w:i/>
                      <w:sz w:val="20"/>
                      <w:szCs w:val="20"/>
                    </w:rPr>
                  </m:ctrlPr>
                </m:e>
                <m:sub>
                  <m:r>
                    <m:rPr>
                      <m:nor/>
                      <m:sty m:val="p"/>
                    </m:rPr>
                    <w:rPr>
                      <w:rFonts w:hint="eastAsia" w:ascii="Cambria Math" w:hAnsi="Cambria Math"/>
                      <w:b w:val="0"/>
                      <w:i w:val="0"/>
                      <w:sz w:val="20"/>
                      <w:szCs w:val="20"/>
                    </w:rPr>
                    <m:t>CRB</m:t>
                  </m:r>
                  <m:ctrlPr>
                    <w:rPr>
                      <w:rFonts w:hint="eastAsia" w:ascii="Cambria Math" w:hAnsi="Cambria Math"/>
                      <w:i/>
                      <w:sz w:val="20"/>
                      <w:szCs w:val="20"/>
                    </w:rPr>
                  </m:ctrlPr>
                </m:sub>
                <m:sup>
                  <m:r>
                    <m:rPr>
                      <m:nor/>
                      <m:sty m:val="p"/>
                    </m:rPr>
                    <w:rPr>
                      <w:rFonts w:hint="eastAsia" w:ascii="Cambria Math" w:hAnsi="Cambria Math"/>
                      <w:b w:val="0"/>
                      <w:i w:val="0"/>
                      <w:sz w:val="20"/>
                      <w:szCs w:val="20"/>
                    </w:rPr>
                    <m:t>SSB</m:t>
                  </m:r>
                  <m:ctrlPr>
                    <w:rPr>
                      <w:rFonts w:hint="eastAsia" w:ascii="Cambria Math" w:hAnsi="Cambria Math"/>
                      <w:i/>
                      <w:sz w:val="20"/>
                      <w:szCs w:val="20"/>
                    </w:rPr>
                  </m:ctrlPr>
                </m:sup>
              </m:sSubSup>
            </m:oMath>
            <w:r>
              <w:rPr>
                <w:rFonts w:hint="eastAsia" w:eastAsia="Times New Roman"/>
                <w:sz w:val="20"/>
                <w:szCs w:val="20"/>
                <w:lang w:eastAsia="en-US"/>
              </w:rPr>
              <w:t xml:space="preserve"> is obtained from the higher-layer parameter </w:t>
            </w:r>
            <w:r>
              <w:rPr>
                <w:rFonts w:hint="eastAsia" w:eastAsia="Times New Roman"/>
                <w:i/>
                <w:sz w:val="20"/>
                <w:szCs w:val="20"/>
                <w:lang w:eastAsia="en-US"/>
              </w:rPr>
              <w:t>offsetToPointA</w:t>
            </w:r>
            <w:r>
              <w:rPr>
                <w:rFonts w:hint="eastAsia" w:eastAsia="Times New Roman"/>
                <w:sz w:val="20"/>
                <w:szCs w:val="20"/>
                <w:lang w:eastAsia="en-US"/>
              </w:rPr>
              <w:t xml:space="preserve">. </w:t>
            </w:r>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sz w:val="20"/>
                <w:szCs w:val="20"/>
                <w:lang w:val="en-US" w:eastAsia="zh-CN"/>
              </w:rPr>
            </w:pPr>
            <w:r>
              <w:rPr>
                <w:rFonts w:hint="eastAsia"/>
                <w:sz w:val="20"/>
                <w:szCs w:val="20"/>
                <w:lang w:val="en-US" w:eastAsia="zh-CN"/>
              </w:rPr>
              <w:t>....</w:t>
            </w:r>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eastAsia="Batang"/>
                <w:sz w:val="20"/>
                <w:szCs w:val="20"/>
                <w:lang w:eastAsia="en-US"/>
              </w:rPr>
            </w:pPr>
            <w:r>
              <w:rPr>
                <w:rFonts w:hint="eastAsia" w:eastAsia="Batang"/>
                <w:sz w:val="20"/>
                <w:szCs w:val="20"/>
                <w:lang w:eastAsia="en-US"/>
              </w:rPr>
              <w:t xml:space="preserve">If </w:t>
            </w:r>
            <w:r>
              <w:rPr>
                <w:rFonts w:hint="eastAsia" w:eastAsia="Batang"/>
                <w:i/>
                <w:iCs/>
                <w:sz w:val="20"/>
                <w:szCs w:val="20"/>
                <w:lang w:eastAsia="en-US"/>
              </w:rPr>
              <w:t>ssb-SubcarrierOffset</w:t>
            </w:r>
            <w:r>
              <w:rPr>
                <w:rFonts w:hint="eastAsia" w:eastAsia="Batang"/>
                <w:sz w:val="20"/>
                <w:szCs w:val="20"/>
                <w:lang w:eastAsia="en-US"/>
              </w:rPr>
              <w:t xml:space="preserve"> is not provided, </w:t>
            </w:r>
            <m:oMath>
              <m:sSub>
                <m:sSubPr>
                  <m:ctrlPr>
                    <w:rPr>
                      <w:rFonts w:hint="eastAsia" w:ascii="Cambria Math" w:hAnsi="Cambria Math" w:eastAsia="Batang"/>
                      <w:i/>
                      <w:sz w:val="20"/>
                      <w:szCs w:val="20"/>
                    </w:rPr>
                  </m:ctrlPr>
                </m:sSubPr>
                <m:e>
                  <m:r>
                    <m:rPr/>
                    <w:rPr>
                      <w:rFonts w:hint="eastAsia" w:ascii="Cambria Math" w:hAnsi="Cambria Math" w:eastAsia="Batang"/>
                      <w:sz w:val="20"/>
                      <w:szCs w:val="20"/>
                    </w:rPr>
                    <m:t>k</m:t>
                  </m:r>
                  <m:ctrlPr>
                    <w:rPr>
                      <w:rFonts w:hint="eastAsia" w:ascii="Cambria Math" w:hAnsi="Cambria Math" w:eastAsia="Batang"/>
                      <w:i/>
                      <w:sz w:val="20"/>
                      <w:szCs w:val="20"/>
                    </w:rPr>
                  </m:ctrlPr>
                </m:e>
                <m:sub>
                  <m:r>
                    <m:rPr>
                      <m:nor/>
                      <m:sty m:val="p"/>
                    </m:rPr>
                    <w:rPr>
                      <w:rFonts w:hint="eastAsia" w:ascii="Cambria Math" w:hAnsi="Cambria Math" w:eastAsia="Batang"/>
                      <w:b w:val="0"/>
                      <w:i w:val="0"/>
                      <w:sz w:val="20"/>
                      <w:szCs w:val="20"/>
                    </w:rPr>
                    <m:t>SSB</m:t>
                  </m:r>
                  <m:ctrlPr>
                    <w:rPr>
                      <w:rFonts w:hint="eastAsia" w:ascii="Cambria Math" w:hAnsi="Cambria Math" w:eastAsia="Batang"/>
                      <w:i/>
                      <w:sz w:val="20"/>
                      <w:szCs w:val="20"/>
                    </w:rPr>
                  </m:ctrlPr>
                </m:sub>
              </m:sSub>
            </m:oMath>
            <w:r>
              <w:rPr>
                <w:rFonts w:hint="eastAsia" w:eastAsia="Batang"/>
                <w:sz w:val="20"/>
                <w:szCs w:val="20"/>
                <w:lang w:eastAsia="en-US"/>
              </w:rPr>
              <w:t xml:space="preserve"> is derived from the frequency difference between the SS/PBCH block and Point A.</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sz w:val="20"/>
                <w:szCs w:val="20"/>
                <w:vertAlign w:val="baseline"/>
                <w:lang w:eastAsia="zh-CN"/>
              </w:rPr>
            </w:pPr>
          </w:p>
        </w:tc>
      </w:tr>
    </w:tbl>
    <w:p>
      <w:p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Furthermore, according to the following</w:t>
      </w:r>
      <w:r>
        <w:rPr>
          <w:rFonts w:hint="eastAsia" w:cs="Times New Roman"/>
          <w:sz w:val="20"/>
          <w:szCs w:val="20"/>
          <w:lang w:val="en-US" w:eastAsia="zh-CN"/>
        </w:rPr>
        <w:t xml:space="preserve"> </w:t>
      </w:r>
      <w:r>
        <w:rPr>
          <w:rFonts w:hint="default" w:cs="Times New Roman"/>
          <w:sz w:val="20"/>
          <w:szCs w:val="20"/>
          <w:lang w:val="en-US" w:eastAsia="zh-CN"/>
        </w:rPr>
        <w:t xml:space="preserve">agreement of RAN1#118bis meeting, K_SSB (equal to </w:t>
      </w:r>
      <w:r>
        <w:rPr>
          <w:rFonts w:hint="default" w:cs="Times New Roman"/>
          <w:i/>
          <w:iCs/>
          <w:sz w:val="20"/>
          <w:szCs w:val="20"/>
          <w:lang w:val="en-US" w:eastAsia="zh-CN"/>
        </w:rPr>
        <w:t>ssb-SubcarrierOffset</w:t>
      </w:r>
      <w:r>
        <w:rPr>
          <w:rFonts w:hint="default" w:cs="Times New Roman"/>
          <w:sz w:val="20"/>
          <w:szCs w:val="20"/>
          <w:lang w:val="en-US" w:eastAsia="zh-CN"/>
        </w:rPr>
        <w:t xml:space="preserve">) can be used for NES cell identification. Therefore, K_SSB in the MIB of the NES cell cannot be used to indicate the subcarrier offset from subcarrier 0 in the common resource block to the lowest numbered subcarrier </w:t>
      </w:r>
      <w:r>
        <w:rPr>
          <w:rFonts w:hint="eastAsia" w:cs="Times New Roman"/>
          <w:sz w:val="20"/>
          <w:szCs w:val="20"/>
          <w:lang w:val="en-US" w:eastAsia="zh-CN"/>
        </w:rPr>
        <w:t>of</w:t>
      </w:r>
      <w:r>
        <w:rPr>
          <w:rFonts w:hint="default" w:cs="Times New Roman"/>
          <w:sz w:val="20"/>
          <w:szCs w:val="20"/>
          <w:lang w:val="en-US" w:eastAsia="zh-CN"/>
        </w:rPr>
        <w:t xml:space="preserve"> the SS/PBCH block. </w:t>
      </w:r>
    </w:p>
    <w:p>
      <w:p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summary, UL WUS configuration should include</w:t>
      </w:r>
      <w:r>
        <w:rPr>
          <w:rFonts w:hint="default" w:cs="Times New Roman"/>
          <w:i/>
          <w:iCs/>
          <w:sz w:val="20"/>
          <w:szCs w:val="20"/>
          <w:lang w:val="en-US" w:eastAsia="zh-CN"/>
        </w:rPr>
        <w:t xml:space="preserve"> ssb-SubcarrierOffset</w:t>
      </w:r>
      <w:r>
        <w:rPr>
          <w:rFonts w:hint="default"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bCs/>
                <w:color w:val="000000"/>
                <w:sz w:val="20"/>
                <w:szCs w:val="20"/>
                <w:lang w:val="en-US" w:eastAsia="zh-CN"/>
              </w:rPr>
            </w:pPr>
            <w:r>
              <w:rPr>
                <w:rFonts w:hint="eastAsia" w:ascii="Times New Roman" w:hAnsi="Times New Roman"/>
                <w:bCs/>
                <w:color w:val="000000"/>
                <w:sz w:val="20"/>
                <w:szCs w:val="20"/>
                <w:highlight w:val="green"/>
                <w:lang w:eastAsia="zh-CN"/>
              </w:rPr>
              <w:t>Agreement</w:t>
            </w:r>
            <w:r>
              <w:rPr>
                <w:rFonts w:hint="eastAsia"/>
                <w:bCs/>
                <w:color w:val="000000"/>
                <w:sz w:val="20"/>
                <w:szCs w:val="20"/>
                <w:highlight w:val="green"/>
                <w:lang w:val="en-US" w:eastAsia="zh-CN"/>
              </w:rPr>
              <w:t>(RAN1#118bis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Cs/>
                <w:color w:val="000000"/>
                <w:sz w:val="20"/>
                <w:szCs w:val="20"/>
                <w:lang w:eastAsia="zh-CN"/>
              </w:rPr>
            </w:pPr>
            <w:r>
              <w:rPr>
                <w:rFonts w:hint="eastAsia" w:ascii="Times New Roman" w:hAnsi="Times New Roman" w:eastAsia="Batang" w:cs="Times New Roman"/>
                <w:bCs/>
                <w:color w:val="000000"/>
                <w:sz w:val="20"/>
                <w:szCs w:val="20"/>
                <w:highlight w:val="green"/>
                <w:lang w:eastAsia="zh-CN"/>
              </w:rPr>
              <w:t>Agreement</w:t>
            </w:r>
            <w:r>
              <w:rPr>
                <w:rFonts w:hint="eastAsia"/>
                <w:bCs/>
                <w:color w:val="000000"/>
                <w:sz w:val="20"/>
                <w:szCs w:val="20"/>
                <w:highlight w:val="green"/>
                <w:lang w:val="en-US" w:eastAsia="zh-CN"/>
              </w:rPr>
              <w:t>(RAN1#118bis meeting)</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PMingLiU" w:cs="Times New Roman"/>
                <w:bCs/>
                <w:sz w:val="20"/>
                <w:szCs w:val="24"/>
                <w:lang w:eastAsia="zh-TW"/>
              </w:rPr>
            </w:pPr>
            <w:r>
              <w:rPr>
                <w:rFonts w:hint="eastAsia" w:ascii="Times" w:hAnsi="Times" w:eastAsia="PMingLiU" w:cs="Times New Roman"/>
                <w:bCs/>
                <w:sz w:val="20"/>
                <w:szCs w:val="24"/>
                <w:lang w:eastAsia="zh-TW"/>
              </w:rPr>
              <w:t>For further work of on-demand SIB1 in idle/inactive mode, it is assumed that:</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SSB transmitted in the NES cell supporting OD-SIB1 is with K_SSB &gt; 23 for FR1 and K_SSB &gt;11 for FR2 if it is transmitted on sync raster.</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UE determines a cell supporting OD-SIB1 based at least on UL WUS configuration from Cell A.</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strike w:val="0"/>
                <w:sz w:val="20"/>
                <w:szCs w:val="20"/>
                <w:vertAlign w:val="baseline"/>
                <w:lang w:val="en-US" w:eastAsia="zh-CN"/>
              </w:rPr>
            </w:pPr>
          </w:p>
        </w:tc>
      </w:tr>
    </w:tbl>
    <w:p>
      <w:pPr>
        <w:spacing w:before="0" w:beforeLines="50" w:after="0" w:afterLines="50" w:line="360" w:lineRule="auto"/>
        <w:jc w:val="both"/>
        <w:rPr>
          <w:rFonts w:hint="eastAsia"/>
          <w:b/>
          <w:bCs/>
          <w:strike w:val="0"/>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2</w:t>
      </w:r>
      <w:r>
        <w:rPr>
          <w:rFonts w:hint="default"/>
          <w:b/>
          <w:bCs/>
          <w:strike w:val="0"/>
          <w:sz w:val="20"/>
          <w:szCs w:val="20"/>
          <w:lang w:val="en-US" w:eastAsia="ja-JP"/>
        </w:rPr>
        <w:t xml:space="preserve"> </w:t>
      </w:r>
      <w:r>
        <w:rPr>
          <w:rFonts w:hint="eastAsia"/>
          <w:b/>
          <w:bCs/>
          <w:strike w:val="0"/>
          <w:sz w:val="20"/>
          <w:szCs w:val="20"/>
          <w:lang w:val="en-US" w:eastAsia="zh-CN"/>
        </w:rPr>
        <w:t xml:space="preserve"> </w:t>
      </w:r>
      <w:r>
        <w:rPr>
          <w:rFonts w:hint="default"/>
          <w:b/>
          <w:bCs/>
          <w:i/>
          <w:iCs/>
          <w:strike w:val="0"/>
          <w:sz w:val="20"/>
          <w:szCs w:val="20"/>
          <w:lang w:val="en-US" w:eastAsia="ja-JP"/>
        </w:rPr>
        <w:t>ssb-SubcarrierOffset</w:t>
      </w:r>
      <w:r>
        <w:rPr>
          <w:rFonts w:hint="eastAsia"/>
          <w:b/>
          <w:bCs/>
          <w:strike w:val="0"/>
          <w:sz w:val="20"/>
          <w:szCs w:val="20"/>
          <w:lang w:val="en-US" w:eastAsia="zh-CN"/>
        </w:rPr>
        <w:t xml:space="preserve"> can be included in the UL WUS configuration.</w:t>
      </w:r>
    </w:p>
    <w:p>
      <w:pPr>
        <w:spacing w:before="0" w:beforeLines="50" w:after="0" w:afterLines="50" w:line="360" w:lineRule="auto"/>
        <w:jc w:val="both"/>
        <w:rPr>
          <w:rFonts w:hint="eastAsia" w:cs="Times New Roman"/>
          <w:sz w:val="20"/>
          <w:szCs w:val="20"/>
          <w:lang w:val="en-US" w:eastAsia="zh-CN"/>
        </w:rPr>
      </w:pPr>
      <w:r>
        <w:rPr>
          <w:rFonts w:hint="default" w:eastAsia="宋体"/>
          <w:b w:val="0"/>
          <w:bCs w:val="0"/>
          <w:strike w:val="0"/>
          <w:sz w:val="20"/>
          <w:szCs w:val="20"/>
          <w:lang w:val="en-US" w:eastAsia="zh-CN"/>
        </w:rPr>
        <w:t>According to the following agreement reached</w:t>
      </w:r>
      <w:r>
        <w:rPr>
          <w:rFonts w:hint="eastAsia"/>
          <w:b w:val="0"/>
          <w:bCs w:val="0"/>
          <w:strike w:val="0"/>
          <w:sz w:val="20"/>
          <w:szCs w:val="20"/>
          <w:lang w:val="en-US" w:eastAsia="zh-CN"/>
        </w:rPr>
        <w:t xml:space="preserve"> in the</w:t>
      </w:r>
      <w:r>
        <w:rPr>
          <w:rFonts w:hint="default" w:eastAsia="宋体"/>
          <w:b w:val="0"/>
          <w:bCs w:val="0"/>
          <w:strike w:val="0"/>
          <w:sz w:val="20"/>
          <w:szCs w:val="20"/>
          <w:lang w:val="en-US" w:eastAsia="zh-CN"/>
        </w:rPr>
        <w:t xml:space="preserve"> RAN1#118bis meeting, the search space of RAR may not be search space zero. Therefore, like the definition of a legacy RAR search space, parameters such as controlResourceSet, monitoringSlotPeriodicityAndOffset, Duration, and monitoringSymbolsWithinSlot need to be included in the UL WUS configuration</w:t>
      </w:r>
      <w:r>
        <w:rPr>
          <w:rFonts w:hint="eastAsia"/>
          <w:b w:val="0"/>
          <w:bCs w:val="0"/>
          <w:strike w:val="0"/>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r>
              <w:rPr>
                <w:rFonts w:hint="eastAsia"/>
                <w:bCs/>
                <w:color w:val="000000"/>
                <w:sz w:val="20"/>
                <w:szCs w:val="20"/>
                <w:highlight w:val="green"/>
                <w:lang w:val="en-US" w:eastAsia="zh-CN"/>
              </w:rPr>
              <w:t>(RAN1#118bis meeting)</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right="0"/>
              <w:jc w:val="left"/>
              <w:textAlignment w:val="baseline"/>
              <w:rPr>
                <w:rFonts w:hint="eastAsia"/>
                <w:b/>
                <w:bCs/>
                <w:strike w:val="0"/>
                <w:sz w:val="20"/>
                <w:szCs w:val="20"/>
                <w:vertAlign w:val="baseline"/>
                <w:lang w:val="en-US" w:eastAsia="zh-CN"/>
              </w:rPr>
            </w:pPr>
            <w:r>
              <w:rPr>
                <w:rFonts w:hint="eastAsia" w:eastAsia="PMingLiU"/>
                <w:bCs/>
                <w:sz w:val="20"/>
                <w:szCs w:val="20"/>
                <w:lang w:eastAsia="zh-TW"/>
              </w:rPr>
              <w:t>Search space for RAR in response to UL WUS on a NES Cell can be provided by the UL WUS configuration. If not, follow the search space zero for the NES Cell.</w:t>
            </w:r>
          </w:p>
        </w:tc>
      </w:tr>
    </w:tbl>
    <w:p>
      <w:pPr>
        <w:spacing w:before="0" w:beforeLines="50" w:after="0" w:afterLines="50" w:line="360" w:lineRule="auto"/>
        <w:jc w:val="both"/>
        <w:rPr>
          <w:rFonts w:hint="eastAsia"/>
          <w:b/>
          <w:bCs/>
          <w:strike w:val="0"/>
          <w:sz w:val="20"/>
          <w:szCs w:val="20"/>
          <w:lang w:val="en-US" w:eastAsia="zh-CN"/>
        </w:rPr>
      </w:pPr>
      <w:r>
        <w:rPr>
          <w:rFonts w:hint="default"/>
          <w:b/>
          <w:bCs/>
          <w:strike w:val="0"/>
          <w:sz w:val="20"/>
          <w:szCs w:val="20"/>
          <w:lang w:val="en-US" w:eastAsia="ja-JP"/>
        </w:rPr>
        <w:t>Proposal</w:t>
      </w:r>
      <w:r>
        <w:rPr>
          <w:rFonts w:hint="eastAsia"/>
          <w:b/>
          <w:bCs/>
          <w:strike w:val="0"/>
          <w:sz w:val="20"/>
          <w:szCs w:val="20"/>
          <w:lang w:val="en-US" w:eastAsia="zh-CN"/>
        </w:rPr>
        <w:t xml:space="preserve"> 3</w:t>
      </w:r>
      <w:r>
        <w:rPr>
          <w:rFonts w:hint="default"/>
          <w:b/>
          <w:bCs/>
          <w:strike w:val="0"/>
          <w:sz w:val="20"/>
          <w:szCs w:val="20"/>
          <w:lang w:val="en-US" w:eastAsia="ja-JP"/>
        </w:rPr>
        <w:t xml:space="preserve"> </w:t>
      </w:r>
      <w:r>
        <w:rPr>
          <w:rFonts w:hint="eastAsia"/>
          <w:b/>
          <w:bCs/>
          <w:strike w:val="0"/>
          <w:sz w:val="20"/>
          <w:szCs w:val="20"/>
          <w:lang w:val="en-US" w:eastAsia="zh-CN"/>
        </w:rPr>
        <w:t xml:space="preserve">Parameters such as </w:t>
      </w:r>
      <w:r>
        <w:rPr>
          <w:rFonts w:hint="eastAsia"/>
          <w:b/>
          <w:bCs/>
          <w:i/>
          <w:iCs/>
          <w:strike w:val="0"/>
          <w:sz w:val="20"/>
          <w:szCs w:val="20"/>
          <w:lang w:val="en-US" w:eastAsia="zh-CN"/>
        </w:rPr>
        <w:t>controlResourceSet, monitoringSlotPeriodicityAndOffset, Duration, and monitoringSymbolsWithinSlot</w:t>
      </w:r>
      <w:r>
        <w:rPr>
          <w:rFonts w:hint="eastAsia"/>
          <w:b/>
          <w:bCs/>
          <w:strike w:val="0"/>
          <w:sz w:val="20"/>
          <w:szCs w:val="20"/>
          <w:lang w:val="en-US" w:eastAsia="zh-CN"/>
        </w:rPr>
        <w:t xml:space="preserve"> need to be included in the UL WUS configuration.</w:t>
      </w:r>
    </w:p>
    <w:p>
      <w:pPr>
        <w:pStyle w:val="3"/>
        <w:spacing w:before="0" w:beforeLines="50" w:after="0" w:afterLines="50" w:line="360" w:lineRule="auto"/>
        <w:jc w:val="both"/>
        <w:rPr>
          <w:rFonts w:hint="eastAsia"/>
          <w:u w:val="none"/>
          <w:lang w:val="en-US" w:eastAsia="zh-CN"/>
        </w:rPr>
      </w:pPr>
      <w:r>
        <w:rPr>
          <w:rFonts w:hint="eastAsia"/>
          <w:u w:val="none"/>
          <w:lang w:val="en-US" w:eastAsia="zh-CN"/>
        </w:rPr>
        <w:t>NES cell identification</w:t>
      </w:r>
    </w:p>
    <w:p>
      <w:pPr>
        <w:rPr>
          <w:rFonts w:hint="default"/>
          <w:lang w:val="en-US" w:eastAsia="zh-CN"/>
        </w:rPr>
      </w:pPr>
      <w:r>
        <w:rPr>
          <w:rFonts w:hint="eastAsia"/>
          <w:u w:val="none"/>
          <w:lang w:val="en-US" w:eastAsia="zh-CN"/>
        </w:rPr>
        <w:t>In RAN1#118bis meeting, the following agreements were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PMingLiU"/>
                <w:bCs/>
                <w:sz w:val="20"/>
                <w:szCs w:val="20"/>
                <w:lang w:eastAsia="zh-TW"/>
              </w:rPr>
            </w:pPr>
            <w:r>
              <w:rPr>
                <w:rFonts w:hint="eastAsia" w:eastAsia="PMingLiU"/>
                <w:bCs/>
                <w:sz w:val="20"/>
                <w:szCs w:val="20"/>
                <w:lang w:eastAsia="zh-TW"/>
              </w:rPr>
              <w:t>For further work of on-demand SIB1 in idle/inactive mode, it is assumed that:</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SSB transmitted in the NES cell supporting OD-SIB1 is with K_SSB &gt; 23 for FR1 and K_SSB &gt;11 for FR2 if it is transmitted on sync raster.</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UE determines a cell supporting OD-SIB1 based at least on UL WUS configuration from Cell 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spacing w:before="0" w:beforeLines="50" w:after="0" w:afterLines="50" w:line="360" w:lineRule="auto"/>
        <w:jc w:val="both"/>
        <w:rPr>
          <w:rFonts w:hint="default" w:eastAsia="宋体" w:cs="Times New Roman"/>
          <w:sz w:val="20"/>
          <w:szCs w:val="20"/>
          <w:lang w:val="en-US" w:eastAsia="zh-CN" w:bidi="ar-SA"/>
        </w:rPr>
      </w:pPr>
      <w:r>
        <w:rPr>
          <w:rFonts w:hint="default" w:eastAsia="宋体" w:cs="Times New Roman"/>
          <w:sz w:val="20"/>
          <w:szCs w:val="20"/>
          <w:lang w:val="en-US" w:eastAsia="zh-CN" w:bidi="ar-SA"/>
        </w:rPr>
        <w:t xml:space="preserve">According to the above agreement, it can be seen that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eastAsia="宋体" w:cs="Times New Roman"/>
          <w:sz w:val="20"/>
          <w:szCs w:val="20"/>
          <w:lang w:val="en-US" w:eastAsia="zh-CN" w:bidi="ar-SA"/>
        </w:rPr>
        <w:t xml:space="preserve"> is able to be used to identify NES</w:t>
      </w:r>
      <w:r>
        <w:rPr>
          <w:rFonts w:hint="eastAsia" w:cs="Times New Roman"/>
          <w:sz w:val="20"/>
          <w:szCs w:val="20"/>
          <w:lang w:val="en-US" w:eastAsia="zh-CN" w:bidi="ar-SA"/>
        </w:rPr>
        <w:t xml:space="preserve"> </w:t>
      </w:r>
      <w:r>
        <w:rPr>
          <w:rFonts w:hint="default" w:eastAsia="宋体" w:cs="Times New Roman"/>
          <w:sz w:val="20"/>
          <w:szCs w:val="20"/>
          <w:lang w:val="en-US" w:eastAsia="zh-CN" w:bidi="ar-SA"/>
        </w:rPr>
        <w:t>cells. In addition,</w:t>
      </w:r>
      <w:r>
        <w:rPr>
          <w:rFonts w:hint="eastAsia" w:cs="Times New Roman"/>
          <w:sz w:val="20"/>
          <w:szCs w:val="20"/>
          <w:lang w:val="en-US" w:eastAsia="zh-CN" w:bidi="ar-SA"/>
        </w:rPr>
        <w:t xml:space="preserve"> </w:t>
      </w:r>
      <w:r>
        <w:rPr>
          <w:rFonts w:hint="default" w:eastAsia="宋体" w:cs="Times New Roman"/>
          <w:sz w:val="20"/>
          <w:szCs w:val="20"/>
          <w:lang w:val="en-US" w:eastAsia="zh-CN" w:bidi="ar-SA"/>
        </w:rPr>
        <w:t xml:space="preserve">the searchSpaceZero and controlResourceSetZero of the on-demand SIB1 can be provided via UL WUS configuration. Therefore, this means that pdcch-ConfigSIB1 in the MIB of the NES cell </w:t>
      </w:r>
      <w:r>
        <w:rPr>
          <w:rFonts w:hint="eastAsia" w:cs="Times New Roman"/>
          <w:sz w:val="20"/>
          <w:szCs w:val="20"/>
          <w:lang w:val="en-US" w:eastAsia="zh-CN" w:bidi="ar-SA"/>
        </w:rPr>
        <w:t>may</w:t>
      </w:r>
      <w:r>
        <w:rPr>
          <w:rFonts w:hint="default" w:eastAsia="宋体" w:cs="Times New Roman"/>
          <w:sz w:val="20"/>
          <w:szCs w:val="20"/>
          <w:lang w:val="en-US" w:eastAsia="zh-CN" w:bidi="ar-SA"/>
        </w:rPr>
        <w:t xml:space="preserve"> no longer be used to provide the searchSpaceZero and controlResourceSetZero of the on-demand SIB1. Instead, the pdcch-ConfigSIB1 in the MIB of the NES cell </w:t>
      </w:r>
      <w:r>
        <w:rPr>
          <w:rFonts w:hint="eastAsia" w:cs="Times New Roman"/>
          <w:sz w:val="20"/>
          <w:szCs w:val="20"/>
          <w:lang w:val="en-US" w:eastAsia="zh-CN" w:bidi="ar-SA"/>
        </w:rPr>
        <w:t>may</w:t>
      </w:r>
      <w:r>
        <w:rPr>
          <w:rFonts w:hint="default" w:eastAsia="宋体" w:cs="Times New Roman"/>
          <w:sz w:val="20"/>
          <w:szCs w:val="20"/>
          <w:lang w:val="en-US" w:eastAsia="zh-CN" w:bidi="ar-SA"/>
        </w:rPr>
        <w:t xml:space="preserve"> be repurposed to indicate the GSCN of cell A associated with the NES cell. In fact, obtaining the GSCN of cell A based on pdcch-ConfigSIB1 in the MIB of the NES cell can effectively reduce the complexity and delay of </w:t>
      </w:r>
      <w:r>
        <w:rPr>
          <w:rFonts w:hint="eastAsia" w:cs="Times New Roman"/>
          <w:sz w:val="20"/>
          <w:szCs w:val="20"/>
          <w:lang w:val="en-US" w:eastAsia="zh-CN" w:bidi="ar-SA"/>
        </w:rPr>
        <w:t xml:space="preserve">the </w:t>
      </w:r>
      <w:r>
        <w:rPr>
          <w:rFonts w:hint="default" w:eastAsia="宋体" w:cs="Times New Roman"/>
          <w:sz w:val="20"/>
          <w:szCs w:val="20"/>
          <w:lang w:val="en-US" w:eastAsia="zh-CN" w:bidi="ar-SA"/>
        </w:rPr>
        <w:t>UE search</w:t>
      </w:r>
      <w:r>
        <w:rPr>
          <w:rFonts w:hint="eastAsia" w:cs="Times New Roman"/>
          <w:sz w:val="20"/>
          <w:szCs w:val="20"/>
          <w:lang w:val="en-US" w:eastAsia="zh-CN" w:bidi="ar-SA"/>
        </w:rPr>
        <w:t>ing</w:t>
      </w:r>
      <w:r>
        <w:rPr>
          <w:rFonts w:hint="default" w:eastAsia="宋体" w:cs="Times New Roman"/>
          <w:sz w:val="20"/>
          <w:szCs w:val="20"/>
          <w:lang w:val="en-US" w:eastAsia="zh-CN" w:bidi="ar-SA"/>
        </w:rPr>
        <w:t xml:space="preserve"> for cell A.</w:t>
      </w:r>
      <w:r>
        <w:rPr>
          <w:rFonts w:hint="eastAsia" w:cs="Times New Roman"/>
          <w:sz w:val="20"/>
          <w:szCs w:val="20"/>
          <w:lang w:val="en-US" w:eastAsia="zh-CN" w:bidi="ar-SA"/>
        </w:rPr>
        <w:t xml:space="preserve"> </w:t>
      </w:r>
      <w:r>
        <w:rPr>
          <w:rFonts w:hint="default" w:eastAsia="宋体" w:cs="Times New Roman"/>
          <w:sz w:val="20"/>
          <w:szCs w:val="20"/>
          <w:lang w:val="en-US" w:eastAsia="zh-CN" w:bidi="ar-SA"/>
        </w:rPr>
        <w:t xml:space="preserve">Specifically, for different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eastAsia" w:cs="Times New Roman"/>
          <w:sz w:val="20"/>
          <w:szCs w:val="20"/>
          <w:lang w:val="en-US" w:eastAsia="zh-CN" w:bidi="ar-SA"/>
        </w:rPr>
        <w:t xml:space="preserve"> values</w:t>
      </w:r>
      <w:r>
        <w:rPr>
          <w:rFonts w:hint="default" w:eastAsia="宋体" w:cs="Times New Roman"/>
          <w:sz w:val="20"/>
          <w:szCs w:val="20"/>
          <w:lang w:val="en-US" w:eastAsia="zh-CN" w:bidi="ar-SA"/>
        </w:rPr>
        <w:t>, we can analyze as follows:</w:t>
      </w:r>
    </w:p>
    <w:p>
      <w:pPr>
        <w:spacing w:before="0" w:beforeLines="50" w:after="0" w:afterLines="50" w:line="360" w:lineRule="auto"/>
        <w:jc w:val="both"/>
        <w:rPr>
          <w:rFonts w:hint="default"/>
          <w:lang w:val="en-US" w:eastAsia="zh-CN"/>
        </w:rPr>
      </w:pPr>
      <w:r>
        <w:rPr>
          <w:rFonts w:hint="default"/>
          <w:lang w:val="en-US" w:eastAsia="zh-CN"/>
        </w:rPr>
        <w:t>First, Kssb is defined in current specification as follows:</w:t>
      </w:r>
    </w:p>
    <w:p>
      <w:pPr>
        <w:pStyle w:val="24"/>
        <w:numPr>
          <w:ilvl w:val="0"/>
          <w:numId w:val="6"/>
        </w:numPr>
        <w:overflowPunct w:val="0"/>
        <w:autoSpaceDE w:val="0"/>
        <w:autoSpaceDN w:val="0"/>
        <w:adjustRightInd w:val="0"/>
        <w:spacing w:before="60" w:after="120" w:line="360" w:lineRule="auto"/>
        <w:ind w:left="420" w:leftChars="0" w:hanging="420"/>
        <w:jc w:val="both"/>
        <w:textAlignment w:val="baseline"/>
        <w:rPr>
          <w:rFonts w:ascii="Times New Roman" w:hAnsi="Times New Roman" w:eastAsia="等线"/>
          <w:sz w:val="20"/>
          <w:szCs w:val="20"/>
          <w:lang w:val="en-US" w:eastAsia="zh-CN" w:bidi="ar-SA"/>
        </w:rPr>
      </w:pPr>
      <w:r>
        <w:rPr>
          <w:rFonts w:ascii="Times New Roman" w:hAnsi="Times New Roman" w:eastAsia="等线"/>
          <w:sz w:val="20"/>
          <w:szCs w:val="20"/>
          <w:lang w:val="en-US" w:eastAsia="zh-CN" w:bidi="ar-SA"/>
        </w:rPr>
        <w:t xml:space="preserve">For FR1, if </w:t>
      </w:r>
      <m:oMath>
        <m:r>
          <m:rPr>
            <m:sty m:val="p"/>
          </m:rPr>
          <w:rPr>
            <w:rFonts w:ascii="Cambria Math" w:hAnsi="Cambria Math" w:eastAsia="等线"/>
            <w:sz w:val="20"/>
            <w:szCs w:val="20"/>
            <w:lang w:val="en-US" w:eastAsia="zh-CN" w:bidi="ar-SA"/>
          </w:rPr>
          <m:t>0≤</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ascii="Times New Roman" w:hAnsi="Times New Roman" w:eastAsia="等线"/>
          <w:sz w:val="20"/>
          <w:szCs w:val="20"/>
          <w:lang w:val="en-US" w:eastAsia="zh-CN" w:bidi="ar-SA"/>
        </w:rPr>
        <w:t xml:space="preserve">23, the UE assumes that SIB1 is provided by the cell. If </w:t>
      </w:r>
      <m:oMath>
        <m:r>
          <m:rPr>
            <m:sty m:val="p"/>
          </m:rPr>
          <w:rPr>
            <w:rFonts w:ascii="Cambria Math" w:hAnsi="Cambria Math" w:eastAsia="等线"/>
            <w:sz w:val="20"/>
            <w:szCs w:val="20"/>
            <w:lang w:val="en-US" w:eastAsia="zh-CN" w:bidi="ar-SA"/>
          </w:rPr>
          <m:t>24≤</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hint="default" w:ascii="Times New Roman" w:hAnsi="Times New Roman" w:eastAsia="等线" w:cs="Times New Roman"/>
          <w:b w:val="0"/>
          <w:i w:val="0"/>
          <w:sz w:val="20"/>
          <w:szCs w:val="20"/>
          <w:lang w:val="en-US" w:eastAsia="zh-CN" w:bidi="ar-SA"/>
        </w:rPr>
        <w:t>29</w:t>
      </w:r>
      <w:r>
        <w:rPr>
          <w:rFonts w:ascii="Times New Roman" w:hAnsi="Times New Roman" w:eastAsia="等线"/>
          <w:sz w:val="20"/>
          <w:szCs w:val="20"/>
          <w:lang w:val="en-US" w:eastAsia="zh-CN" w:bidi="ar-SA"/>
        </w:rPr>
        <w:t>, the UE assumes that SIB1 is not provided</w:t>
      </w:r>
      <w:r>
        <w:rPr>
          <w:rFonts w:hint="eastAsia" w:ascii="Times New Roman" w:hAnsi="Times New Roman" w:eastAsia="等线" w:cs="Times New Roman"/>
          <w:sz w:val="20"/>
          <w:szCs w:val="20"/>
          <w:lang w:val="en-US" w:eastAsia="zh-CN" w:bidi="ar-SA"/>
        </w:rPr>
        <w:t xml:space="preserve"> and the pdcch-ConfigSIB1 in the MIB may provide the GSCN of the nearest SSB associated with SIB1. </w:t>
      </w:r>
      <w:r>
        <w:rPr>
          <w:rFonts w:ascii="Times New Roman" w:hAnsi="Times New Roman" w:eastAsia="等线" w:cs="Times New Roman"/>
          <w:sz w:val="20"/>
          <w:szCs w:val="20"/>
          <w:lang w:val="en-US" w:eastAsia="zh-CN" w:bidi="ar-SA"/>
        </w:rPr>
        <w:t xml:space="preserve">If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31</w:t>
      </w:r>
      <w:r>
        <w:rPr>
          <w:rFonts w:ascii="Times New Roman" w:hAnsi="Times New Roman" w:eastAsia="等线" w:cs="Times New Roman"/>
          <w:sz w:val="20"/>
          <w:szCs w:val="20"/>
          <w:lang w:val="en-US" w:eastAsia="zh-CN" w:bidi="ar-SA"/>
        </w:rPr>
        <w:t>, the UE assumes that SIB1 is not provided</w:t>
      </w:r>
      <w:r>
        <w:rPr>
          <w:rFonts w:hint="default" w:ascii="Times New Roman" w:hAnsi="Times New Roman" w:eastAsia="等线" w:cs="Times New Roman"/>
          <w:sz w:val="20"/>
          <w:szCs w:val="20"/>
          <w:lang w:val="en-US" w:eastAsia="zh-CN" w:bidi="ar-SA"/>
        </w:rPr>
        <w:t xml:space="preserve"> and there is no SSB associated with SIB1 within a certain GSCN range.</w:t>
      </w:r>
      <w:r>
        <w:rPr>
          <w:rFonts w:ascii="Times New Roman" w:hAnsi="Times New Roman" w:eastAsia="等线" w:cs="Times New Roman"/>
          <w:sz w:val="20"/>
          <w:szCs w:val="20"/>
          <w:lang w:val="en-US" w:eastAsia="zh-CN" w:bidi="ar-SA"/>
        </w:rPr>
        <w:t xml:space="preserve">If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3</w:t>
      </w:r>
      <w:r>
        <w:rPr>
          <w:rFonts w:hint="default" w:ascii="Times New Roman" w:hAnsi="Times New Roman" w:eastAsia="宋体"/>
          <w:sz w:val="20"/>
          <w:szCs w:val="20"/>
          <w:lang w:val="en-US" w:eastAsia="zh-CN"/>
        </w:rPr>
        <w:t xml:space="preserve">0, </w:t>
      </w:r>
      <w:r>
        <w:rPr>
          <w:rFonts w:ascii="Times New Roman" w:hAnsi="Times New Roman" w:eastAsia="等线" w:cs="Times New Roman"/>
          <w:sz w:val="20"/>
          <w:szCs w:val="20"/>
          <w:lang w:val="en-US" w:eastAsia="zh-CN" w:bidi="ar-SA"/>
        </w:rPr>
        <w:t>the UE assumes that SIB1 is not provided</w:t>
      </w:r>
      <w:r>
        <w:rPr>
          <w:rFonts w:hint="default" w:ascii="Times New Roman" w:hAnsi="Times New Roman" w:eastAsia="等线" w:cs="Times New Roman"/>
          <w:sz w:val="20"/>
          <w:szCs w:val="20"/>
          <w:lang w:val="en-US" w:eastAsia="zh-CN" w:bidi="ar-SA"/>
        </w:rPr>
        <w:t xml:space="preserve"> and this value is reserved.</w:t>
      </w:r>
    </w:p>
    <w:p>
      <w:pPr>
        <w:pStyle w:val="24"/>
        <w:numPr>
          <w:ilvl w:val="0"/>
          <w:numId w:val="6"/>
        </w:numPr>
        <w:overflowPunct w:val="0"/>
        <w:autoSpaceDE w:val="0"/>
        <w:autoSpaceDN w:val="0"/>
        <w:adjustRightInd w:val="0"/>
        <w:spacing w:before="60" w:after="120" w:line="360" w:lineRule="auto"/>
        <w:ind w:left="420" w:leftChars="0" w:hanging="420"/>
        <w:jc w:val="both"/>
        <w:textAlignment w:val="baseline"/>
        <w:rPr>
          <w:rFonts w:hint="default" w:ascii="Times New Roman" w:hAnsi="Times New Roman" w:eastAsia="等线" w:cs="Times New Roman"/>
          <w:sz w:val="20"/>
          <w:szCs w:val="20"/>
          <w:lang w:val="en-US" w:eastAsia="zh-CN" w:bidi="ar-SA"/>
        </w:rPr>
      </w:pPr>
      <w:r>
        <w:rPr>
          <w:rFonts w:ascii="Times New Roman" w:hAnsi="Times New Roman" w:eastAsia="等线"/>
          <w:sz w:val="20"/>
          <w:szCs w:val="20"/>
          <w:lang w:val="en-US" w:eastAsia="zh-CN" w:bidi="ar-SA"/>
        </w:rPr>
        <w:t xml:space="preserve">For FR2, if </w:t>
      </w:r>
      <m:oMath>
        <m:r>
          <m:rPr>
            <m:sty m:val="p"/>
          </m:rPr>
          <w:rPr>
            <w:rFonts w:ascii="Cambria Math" w:hAnsi="Cambria Math" w:eastAsia="等线"/>
            <w:sz w:val="20"/>
            <w:szCs w:val="20"/>
            <w:lang w:val="en-US" w:eastAsia="zh-CN" w:bidi="ar-SA"/>
          </w:rPr>
          <m:t>0≤</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ascii="Times New Roman" w:hAnsi="Times New Roman" w:eastAsia="等线"/>
          <w:sz w:val="20"/>
          <w:szCs w:val="20"/>
          <w:lang w:val="en-US" w:eastAsia="zh-CN" w:bidi="ar-SA"/>
        </w:rPr>
        <w:t xml:space="preserve">11, the UE assumes that SIB1 is provided by the cell. If </w:t>
      </w:r>
      <m:oMath>
        <m:r>
          <m:rPr>
            <m:sty m:val="p"/>
          </m:rPr>
          <w:rPr>
            <w:rFonts w:ascii="Cambria Math" w:hAnsi="Cambria Math" w:eastAsia="等线"/>
            <w:sz w:val="20"/>
            <w:szCs w:val="20"/>
            <w:lang w:val="en-US" w:eastAsia="zh-CN" w:bidi="ar-SA"/>
          </w:rPr>
          <m:t>12≤</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ascii="Times New Roman" w:hAnsi="Times New Roman" w:eastAsia="等线"/>
          <w:sz w:val="20"/>
          <w:szCs w:val="20"/>
          <w:lang w:val="en-US" w:eastAsia="zh-CN" w:bidi="ar-SA"/>
        </w:rPr>
        <w:t>1</w:t>
      </w:r>
      <w:r>
        <w:rPr>
          <w:rFonts w:hint="eastAsia" w:ascii="Times New Roman" w:hAnsi="Times New Roman" w:eastAsia="等线" w:cs="Times New Roman"/>
          <w:sz w:val="20"/>
          <w:szCs w:val="20"/>
          <w:lang w:val="en-US" w:eastAsia="zh-CN" w:bidi="ar-SA"/>
        </w:rPr>
        <w:t>3</w:t>
      </w:r>
      <w:r>
        <w:rPr>
          <w:rFonts w:ascii="Times New Roman" w:hAnsi="Times New Roman" w:eastAsia="等线"/>
          <w:sz w:val="20"/>
          <w:szCs w:val="20"/>
          <w:lang w:val="en-US" w:eastAsia="zh-CN" w:bidi="ar-SA"/>
        </w:rPr>
        <w:t>, the UE assumes that SIB1 is not provided</w:t>
      </w:r>
      <w:r>
        <w:rPr>
          <w:rFonts w:hint="eastAsia" w:ascii="Times New Roman" w:hAnsi="Times New Roman" w:eastAsia="等线" w:cs="Times New Roman"/>
          <w:sz w:val="20"/>
          <w:szCs w:val="20"/>
          <w:lang w:val="en-US" w:eastAsia="zh-CN" w:bidi="ar-SA"/>
        </w:rPr>
        <w:t xml:space="preserve"> and .the pdcch-ConfigSIB1 in the MIB may provide the GSCN of the nearest SSB associated with SIB1.</w:t>
      </w:r>
      <w:r>
        <w:rPr>
          <w:rFonts w:ascii="Times New Roman" w:hAnsi="Times New Roman" w:eastAsia="等线" w:cs="Times New Roman"/>
          <w:sz w:val="20"/>
          <w:szCs w:val="20"/>
          <w:lang w:val="en-US" w:eastAsia="zh-CN" w:bidi="ar-SA"/>
        </w:rPr>
        <w:t>If</w:t>
      </w:r>
      <w:r>
        <w:rPr>
          <w:rFonts w:hint="default" w:ascii="Times New Roman" w:hAnsi="Times New Roman" w:eastAsia="等线" w:cs="Times New Roman"/>
          <w:sz w:val="20"/>
          <w:szCs w:val="20"/>
          <w:lang w:val="en-US" w:eastAsia="zh-CN" w:bidi="ar-SA"/>
        </w:rPr>
        <w:t xml:space="preserve">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15</w:t>
      </w:r>
      <w:r>
        <w:rPr>
          <w:rFonts w:hint="default" w:ascii="Times New Roman" w:hAnsi="Times New Roman" w:eastAsia="等线" w:cs="Times New Roman"/>
          <w:sz w:val="20"/>
          <w:szCs w:val="20"/>
          <w:lang w:val="en-US" w:eastAsia="zh-CN" w:bidi="ar-SA"/>
        </w:rPr>
        <w:t>,</w:t>
      </w:r>
      <w:r>
        <w:rPr>
          <w:rFonts w:ascii="Times New Roman" w:hAnsi="Times New Roman" w:eastAsia="等线" w:cs="Times New Roman"/>
          <w:sz w:val="20"/>
          <w:szCs w:val="20"/>
          <w:lang w:val="en-US" w:eastAsia="zh-CN" w:bidi="ar-SA"/>
        </w:rPr>
        <w:t>the UE assumes that SIB1 is not provided</w:t>
      </w:r>
      <w:r>
        <w:rPr>
          <w:rFonts w:hint="default" w:ascii="Times New Roman" w:hAnsi="Times New Roman" w:eastAsia="等线" w:cs="Times New Roman"/>
          <w:sz w:val="20"/>
          <w:szCs w:val="20"/>
          <w:lang w:val="en-US" w:eastAsia="zh-CN" w:bidi="ar-SA"/>
        </w:rPr>
        <w:t xml:space="preserve"> and there is no SSB associated with SIB1 within a certain GSCN range.</w:t>
      </w:r>
      <w:r>
        <w:rPr>
          <w:rFonts w:ascii="Times New Roman" w:hAnsi="Times New Roman" w:eastAsia="等线" w:cs="Times New Roman"/>
          <w:sz w:val="20"/>
          <w:szCs w:val="20"/>
          <w:lang w:val="en-US" w:eastAsia="zh-CN" w:bidi="ar-SA"/>
        </w:rPr>
        <w:t>If</w:t>
      </w:r>
      <w:r>
        <w:rPr>
          <w:rFonts w:hint="default" w:ascii="Times New Roman" w:hAnsi="Times New Roman" w:eastAsia="等线" w:cs="Times New Roman"/>
          <w:sz w:val="20"/>
          <w:szCs w:val="20"/>
          <w:lang w:val="en-US" w:eastAsia="zh-CN" w:bidi="ar-SA"/>
        </w:rPr>
        <w:t xml:space="preserve"> </w:t>
      </w:r>
      <w:r>
        <w:rPr>
          <w:rFonts w:ascii="Times New Roman" w:hAnsi="Times New Roman" w:eastAsiaTheme="minorEastAsia"/>
          <w:i/>
          <w:szCs w:val="20"/>
          <w:lang w:val="en-GB" w:eastAsia="zh-CN"/>
        </w:rPr>
        <w:t>kssb</w:t>
      </w:r>
      <w:r>
        <w:rPr>
          <w:rFonts w:ascii="Times New Roman" w:hAnsi="Times New Roman" w:eastAsiaTheme="minorEastAsia"/>
          <w:szCs w:val="20"/>
          <w:lang w:val="en-GB" w:eastAsia="zh-CN"/>
        </w:rPr>
        <w:t>=14</w:t>
      </w:r>
      <w:r>
        <w:rPr>
          <w:rFonts w:hint="default" w:ascii="Times New Roman" w:hAnsi="Times New Roman" w:eastAsia="等线" w:cs="Times New Roman"/>
          <w:sz w:val="20"/>
          <w:szCs w:val="20"/>
          <w:lang w:val="en-US" w:eastAsia="zh-CN" w:bidi="ar-SA"/>
        </w:rPr>
        <w:t>,the UE assumes that SIB1 is not provided and this value is reserved.</w:t>
      </w:r>
    </w:p>
    <w:p>
      <w:pPr>
        <w:pStyle w:val="24"/>
        <w:numPr>
          <w:ilvl w:val="-1"/>
          <w:numId w:val="0"/>
        </w:numPr>
        <w:overflowPunct w:val="0"/>
        <w:autoSpaceDE w:val="0"/>
        <w:autoSpaceDN w:val="0"/>
        <w:adjustRightInd w:val="0"/>
        <w:spacing w:before="0" w:beforeLines="50" w:after="0" w:afterLines="50" w:line="360" w:lineRule="auto"/>
        <w:ind w:left="0" w:leftChars="0" w:firstLine="0"/>
        <w:jc w:val="both"/>
        <w:textAlignment w:val="baseline"/>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Based on the definition of</w:t>
      </w:r>
      <w:r>
        <w:rPr>
          <w:rFonts w:hint="eastAsia" w:ascii="Times New Roman" w:hAnsi="Times New Roman" w:eastAsia="宋体" w:cs="Times New Roman"/>
          <w:sz w:val="20"/>
          <w:szCs w:val="20"/>
          <w:lang w:val="en-US" w:eastAsia="zh-CN" w:bidi="ar-SA"/>
        </w:rPr>
        <w:t xml:space="preserve">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cs="Times New Roman"/>
          <w:sz w:val="20"/>
          <w:szCs w:val="20"/>
          <w:lang w:val="en-US" w:eastAsia="zh-CN" w:bidi="ar-SA"/>
        </w:rPr>
        <w:t xml:space="preserve"> in the current specification, it is understood that</w:t>
      </w:r>
      <w:r>
        <w:rPr>
          <w:rFonts w:hint="eastAsia" w:ascii="Times New Roman" w:hAnsi="Times New Roman" w:eastAsia="宋体" w:cs="Times New Roman"/>
          <w:sz w:val="20"/>
          <w:szCs w:val="20"/>
          <w:lang w:val="en-US" w:eastAsia="zh-CN" w:bidi="ar-SA"/>
        </w:rPr>
        <w:t xml:space="preserve">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3</w:t>
      </w:r>
      <w:r>
        <w:rPr>
          <w:rFonts w:hint="default" w:ascii="Times New Roman" w:hAnsi="Times New Roman" w:eastAsia="宋体"/>
          <w:sz w:val="20"/>
          <w:szCs w:val="20"/>
          <w:lang w:val="en-US" w:eastAsia="zh-CN"/>
        </w:rPr>
        <w:t>0</w:t>
      </w:r>
      <w:r>
        <w:rPr>
          <w:rFonts w:hint="default" w:ascii="Times New Roman" w:hAnsi="Times New Roman" w:eastAsia="宋体" w:cs="Times New Roman"/>
          <w:sz w:val="20"/>
          <w:szCs w:val="20"/>
          <w:lang w:val="en-US" w:eastAsia="zh-CN" w:bidi="ar-SA"/>
        </w:rPr>
        <w:t xml:space="preserve"> in FR1 and </w:t>
      </w:r>
      <w:r>
        <w:rPr>
          <w:rFonts w:hint="default" w:ascii="Times New Roman" w:hAnsi="Times New Roman" w:eastAsia="等线" w:cs="Times New Roman"/>
          <w:sz w:val="20"/>
          <w:szCs w:val="20"/>
          <w:lang w:val="en-US" w:eastAsia="zh-CN" w:bidi="ar-SA"/>
        </w:rPr>
        <w:t xml:space="preserve"> </w:t>
      </w:r>
      <w:r>
        <w:rPr>
          <w:rFonts w:ascii="Times New Roman" w:hAnsi="Times New Roman" w:eastAsiaTheme="minorEastAsia"/>
          <w:i/>
          <w:szCs w:val="20"/>
          <w:lang w:val="en-GB" w:eastAsia="zh-CN"/>
        </w:rPr>
        <w:t>kssb</w:t>
      </w:r>
      <w:r>
        <w:rPr>
          <w:rFonts w:ascii="Times New Roman" w:hAnsi="Times New Roman" w:eastAsiaTheme="minorEastAsia"/>
          <w:szCs w:val="20"/>
          <w:lang w:val="en-GB" w:eastAsia="zh-CN"/>
        </w:rPr>
        <w:t>=14</w:t>
      </w:r>
      <w:r>
        <w:rPr>
          <w:rFonts w:hint="default" w:ascii="Times New Roman" w:hAnsi="Times New Roman" w:eastAsia="宋体" w:cs="Times New Roman"/>
          <w:sz w:val="20"/>
          <w:szCs w:val="20"/>
          <w:lang w:val="en-US" w:eastAsia="zh-CN" w:bidi="ar-SA"/>
        </w:rPr>
        <w:t xml:space="preserve"> in FR2 are reserved values, which means that these values are invalid for legacy UEs. Therefore, these values can be used to identify NES cells and the SSB</w:t>
      </w:r>
      <w:r>
        <w:rPr>
          <w:rFonts w:hint="eastAsia" w:ascii="Times New Roman" w:hAnsi="Times New Roman" w:eastAsia="宋体" w:cs="Times New Roman"/>
          <w:sz w:val="20"/>
          <w:szCs w:val="20"/>
          <w:lang w:val="en-US" w:eastAsia="zh-CN" w:bidi="ar-SA"/>
        </w:rPr>
        <w:t xml:space="preserve"> on NES cell</w:t>
      </w:r>
      <w:r>
        <w:rPr>
          <w:rFonts w:hint="default" w:ascii="Times New Roman" w:hAnsi="Times New Roman" w:eastAsia="宋体" w:cs="Times New Roman"/>
          <w:sz w:val="20"/>
          <w:szCs w:val="20"/>
          <w:lang w:val="en-US" w:eastAsia="zh-CN" w:bidi="ar-SA"/>
        </w:rPr>
        <w:t xml:space="preserve"> corresponding to these values can also </w:t>
      </w:r>
      <w:r>
        <w:rPr>
          <w:rFonts w:hint="eastAsia" w:ascii="Times New Roman" w:hAnsi="Times New Roman" w:eastAsia="宋体" w:cs="Times New Roman"/>
          <w:sz w:val="20"/>
          <w:szCs w:val="20"/>
          <w:lang w:val="en-US" w:eastAsia="zh-CN" w:bidi="ar-SA"/>
        </w:rPr>
        <w:t>locate</w:t>
      </w:r>
      <w:r>
        <w:rPr>
          <w:rFonts w:hint="default" w:ascii="Times New Roman" w:hAnsi="Times New Roman" w:eastAsia="宋体" w:cs="Times New Roman"/>
          <w:sz w:val="20"/>
          <w:szCs w:val="20"/>
          <w:lang w:val="en-US" w:eastAsia="zh-CN" w:bidi="ar-SA"/>
        </w:rPr>
        <w:t xml:space="preserve"> on sync </w:t>
      </w:r>
      <w:r>
        <w:rPr>
          <w:rFonts w:hint="eastAsia" w:ascii="Times New Roman" w:hAnsi="Times New Roman" w:eastAsia="宋体" w:cs="Times New Roman"/>
          <w:sz w:val="20"/>
          <w:szCs w:val="20"/>
          <w:lang w:val="en-US" w:eastAsia="zh-CN" w:bidi="ar-SA"/>
        </w:rPr>
        <w:t>raster</w:t>
      </w:r>
      <w:r>
        <w:rPr>
          <w:rFonts w:hint="default" w:ascii="Times New Roman" w:hAnsi="Times New Roman" w:eastAsia="宋体" w:cs="Times New Roman"/>
          <w:sz w:val="20"/>
          <w:szCs w:val="20"/>
          <w:lang w:val="en-US" w:eastAsia="zh-CN" w:bidi="ar-SA"/>
        </w:rPr>
        <w:t>.</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Proposal</w:t>
      </w:r>
      <w:r>
        <w:rPr>
          <w:rFonts w:hint="eastAsia"/>
          <w:b/>
          <w:bCs/>
          <w:strike w:val="0"/>
          <w:sz w:val="20"/>
          <w:szCs w:val="20"/>
          <w:lang w:val="en-US" w:eastAsia="zh-CN"/>
        </w:rPr>
        <w:t xml:space="preserve"> 4</w:t>
      </w:r>
      <w:r>
        <w:rPr>
          <w:rFonts w:hint="default"/>
          <w:b/>
          <w:bCs/>
          <w:strike w:val="0"/>
          <w:sz w:val="20"/>
          <w:szCs w:val="20"/>
          <w:lang w:val="en-US" w:eastAsia="ja-JP"/>
        </w:rPr>
        <w:t xml:space="preserve"> For type 0 PDCCH monitoring occasions of on demand SIB1, searchSpaceZero and controlResourceSetZero for on-demand SIB1 are provided from UL WUS configuration if SSB on NES cell is on sync raster and K_SSB is equal to 30 in FR1 or 14 in FR2.</w:t>
      </w:r>
    </w:p>
    <w:p>
      <w:pPr>
        <w:spacing w:before="0" w:beforeLines="50" w:after="0" w:afterLines="50" w:line="360" w:lineRule="auto"/>
        <w:jc w:val="both"/>
        <w:rPr>
          <w:rFonts w:hint="default" w:eastAsia="等线" w:cs="Times New Roman"/>
          <w:sz w:val="20"/>
          <w:szCs w:val="20"/>
          <w:lang w:val="en-US" w:eastAsia="zh-CN" w:bidi="ar-SA"/>
        </w:rPr>
      </w:pPr>
      <w:r>
        <w:rPr>
          <w:rFonts w:hint="eastAsia" w:eastAsia="等线" w:cs="Times New Roman"/>
          <w:sz w:val="20"/>
          <w:szCs w:val="20"/>
          <w:lang w:val="en-US" w:eastAsia="zh-CN" w:bidi="ar-SA"/>
        </w:rPr>
        <w:t>A</w:t>
      </w:r>
      <w:r>
        <w:rPr>
          <w:rFonts w:hint="default" w:eastAsia="等线" w:cs="Times New Roman"/>
          <w:sz w:val="20"/>
          <w:szCs w:val="20"/>
          <w:lang w:val="en-US" w:eastAsia="zh-CN" w:bidi="ar-SA"/>
        </w:rPr>
        <w:t xml:space="preserve">ccording to the definition of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eastAsia="等线" w:cs="Times New Roman"/>
          <w:sz w:val="20"/>
          <w:szCs w:val="20"/>
          <w:lang w:val="en-US" w:eastAsia="zh-CN" w:bidi="ar-SA"/>
        </w:rPr>
        <w:t xml:space="preserve"> in the current specification, it is understood that when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31</w:t>
      </w:r>
      <w:r>
        <w:rPr>
          <w:rFonts w:hint="default" w:eastAsia="等线" w:cs="Times New Roman"/>
          <w:sz w:val="20"/>
          <w:szCs w:val="20"/>
          <w:lang w:val="en-US" w:eastAsia="zh-CN" w:bidi="ar-SA"/>
        </w:rPr>
        <w:t xml:space="preserve"> </w:t>
      </w:r>
      <w:r>
        <w:rPr>
          <w:rFonts w:hint="eastAsia" w:eastAsia="等线" w:cs="Times New Roman"/>
          <w:sz w:val="20"/>
          <w:szCs w:val="20"/>
          <w:lang w:val="en-US" w:eastAsia="zh-CN" w:bidi="ar-SA"/>
        </w:rPr>
        <w:t xml:space="preserve">in </w:t>
      </w:r>
      <w:r>
        <w:rPr>
          <w:rFonts w:hint="default" w:eastAsia="等线" w:cs="Times New Roman"/>
          <w:sz w:val="20"/>
          <w:szCs w:val="20"/>
          <w:lang w:val="en-US" w:eastAsia="zh-CN" w:bidi="ar-SA"/>
        </w:rPr>
        <w:t xml:space="preserve">FR1 and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15</w:t>
      </w:r>
      <w:r>
        <w:rPr>
          <w:rFonts w:hint="default" w:eastAsia="等线" w:cs="Times New Roman"/>
          <w:sz w:val="20"/>
          <w:szCs w:val="20"/>
          <w:lang w:val="en-US" w:eastAsia="zh-CN" w:bidi="ar-SA"/>
        </w:rPr>
        <w:t xml:space="preserve"> </w:t>
      </w:r>
      <w:r>
        <w:rPr>
          <w:rFonts w:hint="eastAsia" w:eastAsia="等线" w:cs="Times New Roman"/>
          <w:sz w:val="20"/>
          <w:szCs w:val="20"/>
          <w:lang w:val="en-US" w:eastAsia="zh-CN" w:bidi="ar-SA"/>
        </w:rPr>
        <w:t xml:space="preserve">in </w:t>
      </w:r>
      <w:r>
        <w:rPr>
          <w:rFonts w:hint="default" w:eastAsia="等线" w:cs="Times New Roman"/>
          <w:sz w:val="20"/>
          <w:szCs w:val="20"/>
          <w:lang w:val="en-US" w:eastAsia="zh-CN" w:bidi="ar-SA"/>
        </w:rPr>
        <w:t xml:space="preserve">FR2, the UE assumes that SIB1 </w:t>
      </w:r>
      <w:r>
        <w:rPr>
          <w:rFonts w:ascii="Times New Roman" w:hAnsi="Times New Roman" w:eastAsia="等线" w:cs="Times New Roman"/>
          <w:sz w:val="20"/>
          <w:szCs w:val="20"/>
          <w:lang w:val="en-US" w:eastAsia="zh-CN" w:bidi="ar-SA"/>
        </w:rPr>
        <w:t>is not provided</w:t>
      </w:r>
      <w:r>
        <w:rPr>
          <w:rFonts w:hint="default" w:eastAsia="等线" w:cs="Times New Roman"/>
          <w:sz w:val="20"/>
          <w:szCs w:val="20"/>
          <w:lang w:val="en-US" w:eastAsia="zh-CN" w:bidi="ar-SA"/>
        </w:rPr>
        <w:t xml:space="preserve"> and that there is no SSB associated with SIB1 </w:t>
      </w:r>
      <w:r>
        <w:rPr>
          <w:rFonts w:hint="eastAsia" w:eastAsia="等线" w:cs="Times New Roman"/>
          <w:sz w:val="20"/>
          <w:szCs w:val="20"/>
          <w:lang w:val="en-US" w:eastAsia="zh-CN" w:bidi="ar-SA"/>
        </w:rPr>
        <w:t>within</w:t>
      </w:r>
      <w:r>
        <w:rPr>
          <w:rFonts w:hint="default" w:eastAsia="等线" w:cs="Times New Roman"/>
          <w:sz w:val="20"/>
          <w:szCs w:val="20"/>
          <w:lang w:val="en-US" w:eastAsia="zh-CN" w:bidi="ar-SA"/>
        </w:rPr>
        <w:t xml:space="preserve"> a certain GSCN range.</w:t>
      </w:r>
      <w:r>
        <w:rPr>
          <w:rFonts w:hint="eastAsia" w:eastAsia="等线" w:cs="Times New Roman"/>
          <w:sz w:val="20"/>
          <w:szCs w:val="20"/>
          <w:lang w:val="en-US" w:eastAsia="zh-CN" w:bidi="ar-SA"/>
        </w:rPr>
        <w:t xml:space="preserve"> However, its not helpful for NES UE searching for cell A. </w:t>
      </w:r>
      <w:r>
        <w:rPr>
          <w:rFonts w:hint="default" w:eastAsia="等线" w:cs="Times New Roman"/>
          <w:sz w:val="20"/>
          <w:szCs w:val="20"/>
          <w:lang w:val="en-US" w:eastAsia="zh-CN" w:bidi="ar-SA"/>
        </w:rPr>
        <w:t xml:space="preserve">Therefore, it is recommended that for the NES </w:t>
      </w:r>
      <w:r>
        <w:rPr>
          <w:rFonts w:hint="eastAsia" w:eastAsia="等线" w:cs="Times New Roman"/>
          <w:sz w:val="20"/>
          <w:szCs w:val="20"/>
          <w:lang w:val="en-US" w:eastAsia="zh-CN" w:bidi="ar-SA"/>
        </w:rPr>
        <w:t>UEs</w:t>
      </w:r>
      <w:r>
        <w:rPr>
          <w:rFonts w:hint="default" w:eastAsia="等线" w:cs="Times New Roman"/>
          <w:sz w:val="20"/>
          <w:szCs w:val="20"/>
          <w:lang w:val="en-US" w:eastAsia="zh-CN" w:bidi="ar-SA"/>
        </w:rPr>
        <w:t xml:space="preserve">, in this case, </w:t>
      </w:r>
      <w:r>
        <w:rPr>
          <w:rFonts w:hint="eastAsia" w:ascii="Times New Roman" w:hAnsi="Times New Roman" w:eastAsia="等线" w:cs="Times New Roman"/>
          <w:sz w:val="20"/>
          <w:szCs w:val="20"/>
          <w:lang w:val="en-US" w:eastAsia="zh-CN" w:bidi="ar-SA"/>
        </w:rPr>
        <w:t>pdcch-ConfigSIB1</w:t>
      </w:r>
      <w:r>
        <w:rPr>
          <w:rFonts w:hint="eastAsia" w:eastAsia="等线" w:cs="Times New Roman"/>
          <w:sz w:val="20"/>
          <w:szCs w:val="20"/>
          <w:lang w:val="en-US" w:eastAsia="zh-CN" w:bidi="ar-SA"/>
        </w:rPr>
        <w:t xml:space="preserve"> </w:t>
      </w:r>
      <w:r>
        <w:rPr>
          <w:rFonts w:hint="default" w:eastAsia="等线" w:cs="Times New Roman"/>
          <w:sz w:val="20"/>
          <w:szCs w:val="20"/>
          <w:lang w:val="en-US" w:eastAsia="zh-CN" w:bidi="ar-SA"/>
        </w:rPr>
        <w:t xml:space="preserve">in </w:t>
      </w:r>
      <w:r>
        <w:rPr>
          <w:rFonts w:hint="eastAsia" w:eastAsia="等线" w:cs="Times New Roman"/>
          <w:sz w:val="20"/>
          <w:szCs w:val="20"/>
          <w:lang w:val="en-US" w:eastAsia="zh-CN" w:bidi="ar-SA"/>
        </w:rPr>
        <w:t>the</w:t>
      </w:r>
      <w:r>
        <w:rPr>
          <w:rFonts w:hint="default" w:eastAsia="等线" w:cs="Times New Roman"/>
          <w:sz w:val="20"/>
          <w:szCs w:val="20"/>
          <w:lang w:val="en-US" w:eastAsia="zh-CN" w:bidi="ar-SA"/>
        </w:rPr>
        <w:t xml:space="preserve"> MIB can be repurposed to provide the GSCN</w:t>
      </w:r>
      <w:r>
        <w:rPr>
          <w:rFonts w:hint="eastAsia" w:eastAsia="等线" w:cs="Times New Roman"/>
          <w:sz w:val="20"/>
          <w:szCs w:val="20"/>
          <w:lang w:val="en-US" w:eastAsia="zh-CN" w:bidi="ar-SA"/>
        </w:rPr>
        <w:t xml:space="preserve"> </w:t>
      </w:r>
      <w:r>
        <w:rPr>
          <w:rFonts w:hint="eastAsia" w:ascii="Times New Roman" w:hAnsi="Times New Roman" w:eastAsia="等线" w:cs="Times New Roman"/>
          <w:sz w:val="20"/>
          <w:szCs w:val="20"/>
          <w:lang w:val="en-US" w:eastAsia="zh-CN" w:bidi="ar-SA"/>
        </w:rPr>
        <w:t>for the SSB of cell A</w:t>
      </w:r>
      <w:r>
        <w:rPr>
          <w:rFonts w:hint="eastAsia" w:eastAsia="等线" w:cs="Times New Roman"/>
          <w:sz w:val="20"/>
          <w:szCs w:val="20"/>
          <w:lang w:val="en-US" w:eastAsia="zh-CN" w:bidi="ar-SA"/>
        </w:rPr>
        <w:t>.</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5</w:t>
      </w:r>
      <w:r>
        <w:rPr>
          <w:rFonts w:hint="default"/>
          <w:b/>
          <w:bCs/>
          <w:strike w:val="0"/>
          <w:sz w:val="20"/>
          <w:szCs w:val="20"/>
          <w:lang w:val="en-US" w:eastAsia="ja-JP"/>
        </w:rPr>
        <w:t xml:space="preserve"> </w:t>
      </w:r>
      <w:r>
        <w:rPr>
          <w:rFonts w:hint="eastAsia"/>
          <w:b/>
          <w:bCs/>
          <w:strike w:val="0"/>
          <w:sz w:val="20"/>
          <w:szCs w:val="20"/>
          <w:lang w:val="en-US" w:eastAsia="zh-CN"/>
        </w:rPr>
        <w:t>W</w:t>
      </w:r>
      <w:r>
        <w:rPr>
          <w:rFonts w:hint="default" w:eastAsia="等线" w:cs="Times New Roman"/>
          <w:b/>
          <w:bCs/>
          <w:sz w:val="20"/>
          <w:szCs w:val="20"/>
          <w:lang w:val="en-US" w:eastAsia="zh-CN" w:bidi="ar-SA"/>
        </w:rPr>
        <w:t xml:space="preserve">hen </w:t>
      </w:r>
      <w:r>
        <w:rPr>
          <w:rFonts w:hint="default" w:ascii="Times New Roman" w:hAnsi="Times New Roman" w:eastAsia="宋体"/>
          <w:b/>
          <w:bCs/>
          <w:i/>
          <w:iCs/>
          <w:sz w:val="20"/>
          <w:szCs w:val="20"/>
          <w:lang w:eastAsia="zh-CN"/>
        </w:rPr>
        <w:t>k</w:t>
      </w:r>
      <w:r>
        <w:rPr>
          <w:rFonts w:hint="default" w:ascii="Times New Roman" w:hAnsi="Times New Roman" w:eastAsia="宋体"/>
          <w:b/>
          <w:bCs/>
          <w:i/>
          <w:iCs/>
          <w:sz w:val="20"/>
          <w:szCs w:val="20"/>
          <w:vertAlign w:val="subscript"/>
          <w:lang w:eastAsia="zh-CN"/>
        </w:rPr>
        <w:t>SSB</w:t>
      </w:r>
      <w:r>
        <w:rPr>
          <w:rFonts w:hint="default" w:ascii="Times New Roman" w:hAnsi="Times New Roman" w:eastAsia="宋体"/>
          <w:b/>
          <w:bCs/>
          <w:sz w:val="20"/>
          <w:szCs w:val="20"/>
          <w:lang w:eastAsia="zh-CN"/>
        </w:rPr>
        <w:t xml:space="preserve"> = 31</w:t>
      </w:r>
      <w:r>
        <w:rPr>
          <w:rFonts w:hint="default" w:eastAsia="等线" w:cs="Times New Roman"/>
          <w:b/>
          <w:bCs/>
          <w:sz w:val="20"/>
          <w:szCs w:val="20"/>
          <w:lang w:val="en-US" w:eastAsia="zh-CN" w:bidi="ar-SA"/>
        </w:rPr>
        <w:t xml:space="preserve"> </w:t>
      </w:r>
      <w:r>
        <w:rPr>
          <w:rFonts w:hint="eastAsia" w:eastAsia="等线" w:cs="Times New Roman"/>
          <w:b/>
          <w:bCs/>
          <w:sz w:val="20"/>
          <w:szCs w:val="20"/>
          <w:lang w:val="en-US" w:eastAsia="zh-CN" w:bidi="ar-SA"/>
        </w:rPr>
        <w:t xml:space="preserve">in </w:t>
      </w:r>
      <w:r>
        <w:rPr>
          <w:rFonts w:hint="default" w:eastAsia="等线" w:cs="Times New Roman"/>
          <w:b/>
          <w:bCs/>
          <w:sz w:val="20"/>
          <w:szCs w:val="20"/>
          <w:lang w:val="en-US" w:eastAsia="zh-CN" w:bidi="ar-SA"/>
        </w:rPr>
        <w:t xml:space="preserve">FR1 and </w:t>
      </w:r>
      <w:r>
        <w:rPr>
          <w:rFonts w:hint="default" w:ascii="Times New Roman" w:hAnsi="Times New Roman" w:eastAsia="宋体"/>
          <w:b/>
          <w:bCs/>
          <w:i/>
          <w:iCs/>
          <w:sz w:val="20"/>
          <w:szCs w:val="20"/>
          <w:lang w:eastAsia="zh-CN"/>
        </w:rPr>
        <w:t>k</w:t>
      </w:r>
      <w:r>
        <w:rPr>
          <w:rFonts w:hint="default" w:ascii="Times New Roman" w:hAnsi="Times New Roman" w:eastAsia="宋体"/>
          <w:b/>
          <w:bCs/>
          <w:i/>
          <w:iCs/>
          <w:sz w:val="20"/>
          <w:szCs w:val="20"/>
          <w:vertAlign w:val="subscript"/>
          <w:lang w:eastAsia="zh-CN"/>
        </w:rPr>
        <w:t>SSB</w:t>
      </w:r>
      <w:r>
        <w:rPr>
          <w:rFonts w:hint="default" w:ascii="Times New Roman" w:hAnsi="Times New Roman" w:eastAsia="宋体"/>
          <w:b/>
          <w:bCs/>
          <w:sz w:val="20"/>
          <w:szCs w:val="20"/>
          <w:lang w:eastAsia="zh-CN"/>
        </w:rPr>
        <w:t xml:space="preserve"> = 15</w:t>
      </w:r>
      <w:r>
        <w:rPr>
          <w:rFonts w:hint="default" w:eastAsia="等线" w:cs="Times New Roman"/>
          <w:b/>
          <w:bCs/>
          <w:sz w:val="20"/>
          <w:szCs w:val="20"/>
          <w:lang w:val="en-US" w:eastAsia="zh-CN" w:bidi="ar-SA"/>
        </w:rPr>
        <w:t xml:space="preserve"> </w:t>
      </w:r>
      <w:r>
        <w:rPr>
          <w:rFonts w:hint="eastAsia" w:eastAsia="等线" w:cs="Times New Roman"/>
          <w:b/>
          <w:bCs/>
          <w:sz w:val="20"/>
          <w:szCs w:val="20"/>
          <w:lang w:val="en-US" w:eastAsia="zh-CN" w:bidi="ar-SA"/>
        </w:rPr>
        <w:t xml:space="preserve">in </w:t>
      </w:r>
      <w:r>
        <w:rPr>
          <w:rFonts w:hint="default" w:eastAsia="等线" w:cs="Times New Roman"/>
          <w:b/>
          <w:bCs/>
          <w:sz w:val="20"/>
          <w:szCs w:val="20"/>
          <w:lang w:val="en-US" w:eastAsia="zh-CN" w:bidi="ar-SA"/>
        </w:rPr>
        <w:t>FR2</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 xml:space="preserve"> </w:t>
      </w:r>
      <w:r>
        <w:rPr>
          <w:rFonts w:hint="eastAsia" w:eastAsia="等线" w:cs="Times New Roman"/>
          <w:b/>
          <w:bCs/>
          <w:sz w:val="20"/>
          <w:szCs w:val="20"/>
          <w:lang w:val="en-US" w:eastAsia="zh-CN" w:bidi="ar-SA"/>
        </w:rPr>
        <w:t>pdcch-ConfigSIB1 in the MIB can be repurposed to provide the GSCN for the SSB of cell A</w:t>
      </w:r>
      <w:r>
        <w:rPr>
          <w:rFonts w:hint="default"/>
          <w:b/>
          <w:bCs/>
          <w:strike w:val="0"/>
          <w:sz w:val="20"/>
          <w:szCs w:val="20"/>
          <w:lang w:val="en-US" w:eastAsia="ja-JP"/>
        </w:rPr>
        <w:t>.</w:t>
      </w:r>
    </w:p>
    <w:p>
      <w:pPr>
        <w:pStyle w:val="3"/>
        <w:spacing w:before="0" w:beforeLines="50" w:after="0" w:afterLines="50" w:line="360" w:lineRule="auto"/>
        <w:ind w:left="573" w:hanging="573"/>
        <w:rPr>
          <w:rFonts w:hint="eastAsia"/>
          <w:b/>
          <w:bCs/>
          <w:strike w:val="0"/>
          <w:sz w:val="32"/>
          <w:szCs w:val="32"/>
          <w:u w:val="none"/>
          <w:lang w:val="en-US" w:eastAsia="zh-CN"/>
        </w:rPr>
      </w:pPr>
      <w:r>
        <w:rPr>
          <w:rFonts w:hint="eastAsia"/>
          <w:u w:val="none"/>
          <w:lang w:val="en-US" w:eastAsia="zh-CN"/>
        </w:rPr>
        <w:t>On-demand SIB1 transmission</w:t>
      </w:r>
    </w:p>
    <w:p>
      <w:pPr>
        <w:spacing w:before="0" w:beforeLines="50" w:after="0" w:afterLines="50" w:line="360" w:lineRule="auto"/>
        <w:jc w:val="both"/>
        <w:rPr>
          <w:rFonts w:hint="eastAsia"/>
          <w:b/>
          <w:bCs/>
          <w:strike/>
          <w:sz w:val="20"/>
          <w:szCs w:val="20"/>
          <w:lang w:val="en-US" w:eastAsia="zh-CN"/>
        </w:rPr>
      </w:pPr>
      <w:r>
        <w:rPr>
          <w:rFonts w:hint="eastAsia" w:cs="Times New Roman"/>
          <w:bCs w:val="0"/>
          <w:strike w:val="0"/>
          <w:kern w:val="0"/>
          <w:sz w:val="20"/>
          <w:szCs w:val="20"/>
          <w:lang w:val="en-US" w:eastAsia="zh-CN" w:bidi="ar-SA"/>
        </w:rPr>
        <w:t>In RAN1#118bis meeting[1],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宋体"/>
                <w:sz w:val="20"/>
                <w:szCs w:val="20"/>
                <w:lang w:eastAsia="zh-CN"/>
              </w:rPr>
            </w:pPr>
            <w:r>
              <w:rPr>
                <w:rFonts w:hint="eastAsia" w:ascii="Times New Roman" w:hAnsi="Times New Roman"/>
                <w:sz w:val="20"/>
                <w:szCs w:val="20"/>
                <w:highlight w:val="green"/>
              </w:rPr>
              <w:t>Agreement</w:t>
            </w:r>
            <w:r>
              <w:rPr>
                <w:rFonts w:hint="eastAsia" w:ascii="Times New Roman" w:hAnsi="Times New Roman"/>
                <w:sz w:val="20"/>
                <w:szCs w:val="20"/>
                <w:highlight w:val="green"/>
                <w:lang w:eastAsia="zh-CN"/>
              </w:rPr>
              <w:t>（</w:t>
            </w:r>
            <w:r>
              <w:rPr>
                <w:rFonts w:hint="eastAsia" w:ascii="Times New Roman" w:hAnsi="Times New Roman"/>
                <w:sz w:val="20"/>
                <w:szCs w:val="20"/>
                <w:highlight w:val="green"/>
                <w:lang w:val="en-US" w:eastAsia="zh-CN"/>
              </w:rPr>
              <w:t>RAN1#118</w:t>
            </w:r>
            <w:r>
              <w:rPr>
                <w:rFonts w:hint="eastAsia" w:ascii="Times New Roman" w:hAnsi="Times New Roman"/>
                <w:sz w:val="20"/>
                <w:szCs w:val="20"/>
                <w:highlight w:val="green"/>
                <w:lang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At least for Case-2: For further study of type 0 PDCCH monitoring occasions for on demand SIB1, on reference time point to determine the window starting time, RAN1 to down select from the following two options:</w:t>
            </w:r>
          </w:p>
          <w:p>
            <w:pPr>
              <w:pStyle w:val="24"/>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eastAsia="PMingLiU"/>
                <w:sz w:val="20"/>
                <w:lang w:eastAsia="zh-TW"/>
              </w:rPr>
            </w:pPr>
            <w:r>
              <w:rPr>
                <w:rFonts w:hint="eastAsia" w:eastAsia="PMingLiU"/>
                <w:sz w:val="20"/>
                <w:lang w:eastAsia="zh-TW"/>
              </w:rPr>
              <w:t>Option 1: The reference time point is defined based on the RAR reception time of the UL-WUS transmission</w:t>
            </w:r>
          </w:p>
          <w:p>
            <w:pPr>
              <w:pStyle w:val="24"/>
              <w:keepNext w:val="0"/>
              <w:keepLines w:val="0"/>
              <w:widowControl/>
              <w:numPr>
                <w:ilvl w:val="2"/>
                <w:numId w:val="7"/>
              </w:numPr>
              <w:suppressLineNumbers w:val="0"/>
              <w:overflowPunct w:val="0"/>
              <w:autoSpaceDE w:val="0"/>
              <w:autoSpaceDN w:val="0"/>
              <w:adjustRightInd w:val="0"/>
              <w:spacing w:beforeAutospacing="0" w:afterAutospacing="0"/>
              <w:ind w:left="1580" w:leftChars="0" w:right="0"/>
              <w:textAlignment w:val="baseline"/>
              <w:rPr>
                <w:rFonts w:hint="eastAsia" w:eastAsia="PMingLiU"/>
                <w:sz w:val="20"/>
                <w:lang w:eastAsia="zh-TW"/>
              </w:rPr>
            </w:pPr>
            <w:r>
              <w:rPr>
                <w:rFonts w:hint="eastAsia" w:eastAsia="PMingLiU"/>
                <w:sz w:val="20"/>
                <w:lang w:eastAsia="zh-TW"/>
              </w:rPr>
              <w:t>FFS: Definition of RAR reception time</w:t>
            </w:r>
          </w:p>
          <w:p>
            <w:pPr>
              <w:pStyle w:val="24"/>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eastAsia="PMingLiU"/>
                <w:sz w:val="20"/>
                <w:lang w:eastAsia="zh-TW"/>
              </w:rPr>
            </w:pPr>
            <w:r>
              <w:rPr>
                <w:rFonts w:hint="eastAsia" w:eastAsia="PMingLiU"/>
                <w:sz w:val="20"/>
                <w:lang w:eastAsia="zh-TW"/>
              </w:rPr>
              <w:t>Option 2: The reference time point is defined based on the UL-WUS transmission time</w:t>
            </w:r>
          </w:p>
          <w:p>
            <w:pPr>
              <w:pStyle w:val="24"/>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eastAsia="PMingLiU"/>
                <w:sz w:val="20"/>
                <w:lang w:eastAsia="zh-TW"/>
              </w:rPr>
            </w:pPr>
            <w:r>
              <w:rPr>
                <w:rFonts w:hint="eastAsia" w:eastAsia="PMingLiU"/>
                <w:sz w:val="20"/>
                <w:lang w:eastAsia="zh-TW"/>
              </w:rPr>
              <w:t>Option 3: The reference time point is defined based on the RAR window of the UL-WUS transmission</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strike w:val="0"/>
                <w:sz w:val="21"/>
                <w:szCs w:val="21"/>
                <w:vertAlign w:val="baseline"/>
                <w:lang w:val="en-US" w:eastAsia="zh-CN"/>
              </w:rPr>
            </w:pPr>
          </w:p>
        </w:tc>
      </w:tr>
    </w:tbl>
    <w:p>
      <w:pPr>
        <w:spacing w:before="0" w:beforeLines="50" w:after="0" w:afterLines="50" w:line="360" w:lineRule="auto"/>
        <w:jc w:val="both"/>
        <w:rPr>
          <w:rFonts w:hint="default" w:eastAsia="等线"/>
          <w:b w:val="0"/>
          <w:bCs w:val="0"/>
          <w:strike w:val="0"/>
          <w:sz w:val="20"/>
          <w:szCs w:val="20"/>
          <w:lang w:val="en-US" w:eastAsia="zh-CN"/>
        </w:rPr>
      </w:pPr>
      <w:r>
        <w:rPr>
          <w:rFonts w:hint="default" w:eastAsia="等线"/>
          <w:b w:val="0"/>
          <w:bCs w:val="0"/>
          <w:strike w:val="0"/>
          <w:sz w:val="20"/>
          <w:szCs w:val="20"/>
          <w:lang w:val="en-US" w:eastAsia="zh-CN"/>
        </w:rPr>
        <w:t>First, since the UE monitor</w:t>
      </w:r>
      <w:r>
        <w:rPr>
          <w:rFonts w:hint="eastAsia" w:eastAsia="等线"/>
          <w:b w:val="0"/>
          <w:bCs w:val="0"/>
          <w:strike w:val="0"/>
          <w:sz w:val="20"/>
          <w:szCs w:val="20"/>
          <w:lang w:val="en-US" w:eastAsia="zh-CN"/>
        </w:rPr>
        <w:t>s</w:t>
      </w:r>
      <w:r>
        <w:rPr>
          <w:rFonts w:hint="default" w:eastAsia="等线"/>
          <w:b w:val="0"/>
          <w:bCs w:val="0"/>
          <w:strike w:val="0"/>
          <w:sz w:val="20"/>
          <w:szCs w:val="20"/>
          <w:lang w:val="en-US" w:eastAsia="zh-CN"/>
        </w:rPr>
        <w:t xml:space="preserve"> the on-demand SIB1 only after the RAR</w:t>
      </w:r>
      <w:r>
        <w:rPr>
          <w:rFonts w:hint="eastAsia" w:eastAsia="等线"/>
          <w:b w:val="0"/>
          <w:bCs w:val="0"/>
          <w:strike w:val="0"/>
          <w:sz w:val="20"/>
          <w:szCs w:val="20"/>
          <w:lang w:val="en-US" w:eastAsia="zh-CN"/>
        </w:rPr>
        <w:t xml:space="preserve"> </w:t>
      </w:r>
      <w:r>
        <w:rPr>
          <w:rFonts w:hint="default" w:eastAsia="等线"/>
          <w:b w:val="0"/>
          <w:bCs w:val="0"/>
          <w:strike w:val="0"/>
          <w:sz w:val="20"/>
          <w:szCs w:val="20"/>
          <w:lang w:val="en-US" w:eastAsia="zh-CN"/>
        </w:rPr>
        <w:t xml:space="preserve">is received, in order to minimize the offset between the reference time and the window starting time, the method of determining the reference time based on the UL WUS transmission in Option </w:t>
      </w:r>
      <w:r>
        <w:rPr>
          <w:rFonts w:hint="eastAsia" w:eastAsia="等线"/>
          <w:b w:val="0"/>
          <w:bCs w:val="0"/>
          <w:strike w:val="0"/>
          <w:sz w:val="20"/>
          <w:szCs w:val="20"/>
          <w:lang w:val="en-US" w:eastAsia="zh-CN"/>
        </w:rPr>
        <w:t>2</w:t>
      </w:r>
      <w:r>
        <w:rPr>
          <w:rFonts w:hint="default" w:eastAsia="等线"/>
          <w:b w:val="0"/>
          <w:bCs w:val="0"/>
          <w:strike w:val="0"/>
          <w:sz w:val="20"/>
          <w:szCs w:val="20"/>
          <w:lang w:val="en-US" w:eastAsia="zh-CN"/>
        </w:rPr>
        <w:t xml:space="preserve"> can be excluded. </w:t>
      </w:r>
    </w:p>
    <w:p>
      <w:pPr>
        <w:spacing w:before="0" w:beforeLines="50" w:after="0" w:afterLines="50" w:line="360" w:lineRule="auto"/>
        <w:jc w:val="both"/>
        <w:rPr>
          <w:rFonts w:hint="default" w:eastAsia="等线"/>
          <w:b w:val="0"/>
          <w:bCs w:val="0"/>
          <w:strike w:val="0"/>
          <w:sz w:val="20"/>
          <w:szCs w:val="20"/>
          <w:lang w:val="en-US" w:eastAsia="zh-CN"/>
        </w:rPr>
      </w:pPr>
      <w:r>
        <w:rPr>
          <w:rFonts w:hint="default" w:eastAsia="等线"/>
          <w:b w:val="0"/>
          <w:bCs w:val="0"/>
          <w:strike w:val="0"/>
          <w:sz w:val="20"/>
          <w:szCs w:val="20"/>
          <w:lang w:val="en-US" w:eastAsia="zh-CN"/>
        </w:rPr>
        <w:t xml:space="preserve">Second, since the UL WUS transmission time </w:t>
      </w:r>
      <w:r>
        <w:rPr>
          <w:rFonts w:hint="eastAsia" w:eastAsia="等线"/>
          <w:b w:val="0"/>
          <w:bCs w:val="0"/>
          <w:strike w:val="0"/>
          <w:sz w:val="20"/>
          <w:szCs w:val="20"/>
          <w:lang w:val="en-US" w:eastAsia="zh-CN"/>
        </w:rPr>
        <w:t>for</w:t>
      </w:r>
      <w:r>
        <w:rPr>
          <w:rFonts w:hint="default" w:eastAsia="等线"/>
          <w:b w:val="0"/>
          <w:bCs w:val="0"/>
          <w:strike w:val="0"/>
          <w:sz w:val="20"/>
          <w:szCs w:val="20"/>
          <w:lang w:val="en-US" w:eastAsia="zh-CN"/>
        </w:rPr>
        <w:t xml:space="preserve"> each UE is different, and the RAR reception time </w:t>
      </w:r>
      <w:r>
        <w:rPr>
          <w:rFonts w:hint="eastAsia" w:eastAsia="等线"/>
          <w:b w:val="0"/>
          <w:bCs w:val="0"/>
          <w:strike w:val="0"/>
          <w:sz w:val="20"/>
          <w:szCs w:val="20"/>
          <w:lang w:val="en-US" w:eastAsia="zh-CN"/>
        </w:rPr>
        <w:t>for</w:t>
      </w:r>
      <w:r>
        <w:rPr>
          <w:rFonts w:hint="default" w:eastAsia="等线"/>
          <w:b w:val="0"/>
          <w:bCs w:val="0"/>
          <w:strike w:val="0"/>
          <w:sz w:val="20"/>
          <w:szCs w:val="20"/>
          <w:lang w:val="en-US" w:eastAsia="zh-CN"/>
        </w:rPr>
        <w:t xml:space="preserve"> each UE is also uncertain (e.g., some UEs may need to receive multiple RARs within a time window to succeed), the method of determining the reference time based on the RAR reception time in Option 1 can also be excluded. </w:t>
      </w:r>
    </w:p>
    <w:p>
      <w:pPr>
        <w:spacing w:before="0" w:beforeLines="50" w:after="0" w:afterLines="50" w:line="360" w:lineRule="auto"/>
        <w:jc w:val="both"/>
        <w:rPr>
          <w:rFonts w:hint="default" w:eastAsia="等线"/>
          <w:b w:val="0"/>
          <w:bCs w:val="0"/>
          <w:strike w:val="0"/>
          <w:sz w:val="20"/>
          <w:szCs w:val="20"/>
          <w:lang w:val="en-US" w:eastAsia="zh-CN"/>
        </w:rPr>
      </w:pPr>
      <w:r>
        <w:rPr>
          <w:rFonts w:hint="eastAsia" w:eastAsia="等线"/>
          <w:b w:val="0"/>
          <w:bCs w:val="0"/>
          <w:strike w:val="0"/>
          <w:sz w:val="20"/>
          <w:szCs w:val="20"/>
          <w:lang w:val="en-US" w:eastAsia="zh-CN"/>
        </w:rPr>
        <w:t>Finally</w:t>
      </w:r>
      <w:r>
        <w:rPr>
          <w:rFonts w:hint="default" w:eastAsia="等线"/>
          <w:b w:val="0"/>
          <w:bCs w:val="0"/>
          <w:strike w:val="0"/>
          <w:sz w:val="20"/>
          <w:szCs w:val="20"/>
          <w:lang w:val="en-US" w:eastAsia="zh-CN"/>
        </w:rPr>
        <w:t>, since for the majority of UEs and gNBs the end time of the RAR window is common and determined, the method of determining the reference time based on the RAR time window in Option 3 can be supported.</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6</w:t>
      </w:r>
      <w:r>
        <w:rPr>
          <w:rFonts w:hint="default"/>
          <w:b/>
          <w:bCs/>
          <w:strike w:val="0"/>
          <w:sz w:val="20"/>
          <w:szCs w:val="20"/>
          <w:lang w:val="en-US" w:eastAsia="ja-JP"/>
        </w:rPr>
        <w:t xml:space="preserve"> The reference time point is defined based on the RAR window of the UL-WUS transmission.</w:t>
      </w:r>
    </w:p>
    <w:p>
      <w:pPr>
        <w:spacing w:before="0" w:beforeLines="50" w:after="0" w:afterLines="50" w:line="360" w:lineRule="auto"/>
        <w:jc w:val="both"/>
        <w:rPr>
          <w:rFonts w:hint="default" w:eastAsia="等线"/>
          <w:b w:val="0"/>
          <w:lang w:val="en-US" w:eastAsia="zh-CN"/>
        </w:rPr>
      </w:pPr>
      <w:r>
        <w:rPr>
          <w:rFonts w:hint="default" w:eastAsia="等线"/>
          <w:b w:val="0"/>
          <w:lang w:val="en-US" w:eastAsia="zh-CN"/>
        </w:rPr>
        <w:t>In the previous meetings, the following agreements were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宋体" w:cs="Times New Roman"/>
                <w:b w:val="0"/>
                <w:bCs/>
                <w:color w:val="000000"/>
                <w:kern w:val="0"/>
                <w:sz w:val="20"/>
                <w:szCs w:val="20"/>
                <w:highlight w:val="green"/>
                <w:lang w:val="en-US" w:eastAsia="zh-CN"/>
              </w:rPr>
            </w:pPr>
            <w:r>
              <w:rPr>
                <w:rFonts w:hint="eastAsia" w:ascii="Times New Roman" w:hAnsi="Times New Roman" w:eastAsia="宋体" w:cs="Times New Roman"/>
                <w:b w:val="0"/>
                <w:bCs/>
                <w:color w:val="000000"/>
                <w:kern w:val="0"/>
                <w:sz w:val="20"/>
                <w:szCs w:val="20"/>
                <w:highlight w:val="green"/>
                <w:lang w:val="en-US" w:eastAsia="zh-CN"/>
              </w:rPr>
              <w:t>Agreement</w:t>
            </w:r>
            <w:r>
              <w:rPr>
                <w:rFonts w:hint="eastAsia" w:eastAsia="宋体" w:cs="Times New Roman"/>
                <w:b w:val="0"/>
                <w:bCs/>
                <w:color w:val="000000"/>
                <w:kern w:val="0"/>
                <w:sz w:val="20"/>
                <w:szCs w:val="20"/>
                <w:highlight w:val="green"/>
                <w:lang w:val="en-US" w:eastAsia="zh-CN"/>
              </w:rPr>
              <w:t>（RAN1#118）</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PMingLiU" w:cs="Times New Roman"/>
                <w:bCs/>
                <w:kern w:val="2"/>
                <w:sz w:val="20"/>
                <w:szCs w:val="20"/>
                <w:lang w:val="en-US" w:eastAsia="zh-TW"/>
              </w:rPr>
            </w:pPr>
            <w:r>
              <w:rPr>
                <w:rFonts w:hint="eastAsia" w:ascii="Times New Roman" w:hAnsi="Times New Roman" w:eastAsia="PMingLiU" w:cs="Times New Roman"/>
                <w:bCs/>
                <w:kern w:val="2"/>
                <w:sz w:val="20"/>
                <w:szCs w:val="20"/>
                <w:lang w:val="en-US" w:eastAsia="zh-TW"/>
              </w:rPr>
              <w:t>At least for Case-2: For further work on type 0 PDCCH monitoring occasions for on demand SIB1, on the starting time and duration of the time window of type 0 PDCCH monitoring occasions, RAN1 to down select from the following two options:</w:t>
            </w:r>
          </w:p>
          <w:p>
            <w:pPr>
              <w:keepNext w:val="0"/>
              <w:keepLines w:val="0"/>
              <w:widowControl w:val="0"/>
              <w:numPr>
                <w:ilvl w:val="0"/>
                <w:numId w:val="8"/>
              </w:numPr>
              <w:suppressLineNumbers w:val="0"/>
              <w:overflowPunct w:val="0"/>
              <w:autoSpaceDE w:val="0"/>
              <w:autoSpaceDN w:val="0"/>
              <w:adjustRightInd w:val="0"/>
              <w:spacing w:beforeAutospacing="0" w:afterAutospacing="0" w:line="360" w:lineRule="auto"/>
              <w:ind w:left="840" w:leftChars="0" w:right="0" w:hanging="420" w:firstLineChars="0"/>
              <w:jc w:val="both"/>
              <w:textAlignment w:val="baseline"/>
              <w:rPr>
                <w:rFonts w:hint="eastAsia" w:ascii="Times New Roman" w:hAnsi="Times New Roman" w:eastAsia="PMingLiU" w:cs="Times New Roman"/>
                <w:bCs/>
                <w:kern w:val="2"/>
                <w:sz w:val="20"/>
                <w:szCs w:val="20"/>
                <w:lang w:val="en-US" w:eastAsia="zh-TW" w:bidi="ar-SA"/>
              </w:rPr>
            </w:pPr>
            <w:r>
              <w:rPr>
                <w:rFonts w:hint="eastAsia" w:ascii="Times New Roman" w:hAnsi="Times New Roman" w:eastAsia="PMingLiU" w:cs="Times New Roman"/>
                <w:bCs/>
                <w:kern w:val="2"/>
                <w:sz w:val="20"/>
                <w:szCs w:val="20"/>
                <w:lang w:val="en-US" w:eastAsia="zh-TW" w:bidi="ar-SA"/>
              </w:rPr>
              <w:t>Option 1:</w:t>
            </w:r>
            <w:r>
              <w:rPr>
                <w:rFonts w:hint="eastAsia" w:ascii="Times New Roman" w:hAnsi="Times New Roman" w:eastAsia="PMingLiU" w:cs="Times New Roman"/>
                <w:bCs/>
                <w:color w:val="auto"/>
                <w:kern w:val="2"/>
                <w:sz w:val="20"/>
                <w:szCs w:val="20"/>
                <w:lang w:val="en-US" w:eastAsia="zh-TW" w:bidi="ar-SA"/>
              </w:rPr>
              <w:t xml:space="preserve"> starting time and duration ar</w:t>
            </w:r>
            <w:r>
              <w:rPr>
                <w:rFonts w:hint="eastAsia" w:ascii="Times New Roman" w:hAnsi="Times New Roman" w:eastAsia="PMingLiU" w:cs="Times New Roman"/>
                <w:bCs/>
                <w:kern w:val="2"/>
                <w:sz w:val="20"/>
                <w:szCs w:val="20"/>
                <w:lang w:val="en-US" w:eastAsia="zh-TW" w:bidi="ar-SA"/>
              </w:rPr>
              <w:t>e indicated in RAR of the UL-WUS transmission</w:t>
            </w:r>
          </w:p>
          <w:p>
            <w:pPr>
              <w:keepNext w:val="0"/>
              <w:keepLines w:val="0"/>
              <w:widowControl w:val="0"/>
              <w:numPr>
                <w:ilvl w:val="0"/>
                <w:numId w:val="8"/>
              </w:numPr>
              <w:suppressLineNumbers w:val="0"/>
              <w:overflowPunct w:val="0"/>
              <w:autoSpaceDE w:val="0"/>
              <w:autoSpaceDN w:val="0"/>
              <w:adjustRightInd w:val="0"/>
              <w:spacing w:beforeAutospacing="0" w:afterAutospacing="0" w:line="360" w:lineRule="auto"/>
              <w:ind w:left="840" w:leftChars="0" w:right="0" w:hanging="420" w:firstLineChars="0"/>
              <w:jc w:val="both"/>
              <w:textAlignment w:val="baseline"/>
              <w:rPr>
                <w:rFonts w:hint="eastAsia" w:ascii="Times New Roman" w:hAnsi="Times New Roman" w:eastAsia="PMingLiU" w:cs="Times New Roman"/>
                <w:bCs/>
                <w:kern w:val="2"/>
                <w:sz w:val="20"/>
                <w:szCs w:val="20"/>
                <w:lang w:val="en-US" w:eastAsia="zh-TW" w:bidi="ar-SA"/>
              </w:rPr>
            </w:pPr>
            <w:r>
              <w:rPr>
                <w:rFonts w:hint="eastAsia" w:ascii="Times New Roman" w:hAnsi="Times New Roman" w:eastAsia="PMingLiU" w:cs="Times New Roman"/>
                <w:bCs/>
                <w:kern w:val="2"/>
                <w:sz w:val="20"/>
                <w:szCs w:val="20"/>
                <w:lang w:val="en-US" w:eastAsia="zh-TW" w:bidi="ar-SA"/>
              </w:rPr>
              <w:t>Option 2: starting time and duration are indicated in the UL WUS configuration</w:t>
            </w:r>
          </w:p>
          <w:p>
            <w:pPr>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eastAsia" w:ascii="Times New Roman" w:hAnsi="Times New Roman"/>
                <w:bCs/>
                <w:color w:val="000000"/>
                <w:sz w:val="20"/>
                <w:szCs w:val="20"/>
                <w:highlight w:val="green"/>
                <w:lang w:val="en-US" w:eastAsia="zh-CN"/>
              </w:rPr>
            </w:pPr>
            <w:bookmarkStart w:id="29" w:name="_GoBack"/>
            <w:r>
              <w:rPr>
                <w:rFonts w:hint="eastAsia" w:ascii="Times New Roman" w:hAnsi="Times New Roman"/>
                <w:bCs/>
                <w:color w:val="000000"/>
                <w:sz w:val="20"/>
                <w:szCs w:val="20"/>
                <w:highlight w:val="green"/>
                <w:lang w:val="en-US" w:eastAsia="zh-CN"/>
              </w:rPr>
              <w:t>Agreement</w:t>
            </w:r>
            <w:r>
              <w:rPr>
                <w:rFonts w:hint="eastAsia"/>
                <w:bCs/>
                <w:color w:val="000000"/>
                <w:sz w:val="20"/>
                <w:szCs w:val="20"/>
                <w:highlight w:val="green"/>
                <w:lang w:val="en-US" w:eastAsia="zh-CN"/>
              </w:rPr>
              <w:t>（RAN1#118bis meeting）</w:t>
            </w:r>
          </w:p>
          <w:bookmarkEnd w:id="29"/>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trike w:val="0"/>
                <w:sz w:val="21"/>
                <w:szCs w:val="21"/>
                <w:vertAlign w:val="baseline"/>
                <w:lang w:val="en-US" w:eastAsia="zh-CN"/>
              </w:rPr>
            </w:pPr>
          </w:p>
        </w:tc>
      </w:tr>
    </w:tbl>
    <w:p>
      <w:pPr>
        <w:numPr>
          <w:ilvl w:val="0"/>
          <w:numId w:val="0"/>
        </w:numPr>
        <w:spacing w:before="0" w:beforeLines="50" w:after="0" w:afterLines="50" w:line="360" w:lineRule="auto"/>
        <w:jc w:val="both"/>
        <w:rPr>
          <w:rFonts w:hint="eastAsia" w:eastAsia="宋体" w:cs="Times New Roman"/>
          <w:bCs w:val="0"/>
          <w:kern w:val="0"/>
          <w:sz w:val="20"/>
          <w:szCs w:val="20"/>
          <w:lang w:val="en-US" w:eastAsia="zh-CN" w:bidi="ar-SA"/>
        </w:rPr>
      </w:pPr>
      <w:r>
        <w:rPr>
          <w:rFonts w:hint="eastAsia" w:cs="Times New Roman"/>
          <w:bCs w:val="0"/>
          <w:kern w:val="0"/>
          <w:sz w:val="20"/>
          <w:szCs w:val="20"/>
          <w:lang w:val="en-US" w:eastAsia="zh-CN" w:bidi="ar-SA"/>
        </w:rPr>
        <w:t xml:space="preserve">Similar to the discussion of search space zero configuration, given that the RAR payload is extremely limited, the RAR of UL WUS is not suitable for providing the </w:t>
      </w:r>
      <w:r>
        <w:rPr>
          <w:rFonts w:hint="eastAsia" w:ascii="Times New Roman" w:hAnsi="Times New Roman" w:eastAsia="宋体" w:cs="Times New Roman"/>
          <w:bCs w:val="0"/>
          <w:kern w:val="0"/>
          <w:sz w:val="20"/>
          <w:szCs w:val="20"/>
          <w:lang w:val="en-US" w:eastAsia="zh-CN" w:bidi="ar-SA"/>
        </w:rPr>
        <w:t>starting time and duration</w:t>
      </w:r>
      <w:r>
        <w:rPr>
          <w:rFonts w:hint="eastAsia" w:cs="Times New Roman"/>
          <w:bCs w:val="0"/>
          <w:kern w:val="0"/>
          <w:sz w:val="20"/>
          <w:szCs w:val="20"/>
          <w:lang w:val="en-US" w:eastAsia="zh-CN" w:bidi="ar-SA"/>
        </w:rPr>
        <w:t xml:space="preserve"> of the time window of type 0 PDCCH monitoring </w:t>
      </w:r>
      <w:r>
        <w:rPr>
          <w:rFonts w:hint="eastAsia" w:ascii="Times New Roman" w:hAnsi="Times New Roman" w:eastAsia="宋体" w:cs="Times New Roman"/>
          <w:bCs w:val="0"/>
          <w:kern w:val="0"/>
          <w:sz w:val="20"/>
          <w:szCs w:val="20"/>
          <w:lang w:val="en-US" w:eastAsia="zh-CN"/>
        </w:rPr>
        <w:t>occasions</w:t>
      </w:r>
      <w:r>
        <w:rPr>
          <w:rFonts w:hint="eastAsia" w:cs="Times New Roman"/>
          <w:bCs w:val="0"/>
          <w:kern w:val="0"/>
          <w:sz w:val="20"/>
          <w:szCs w:val="20"/>
          <w:lang w:val="en-US" w:eastAsia="zh-CN" w:bidi="ar-SA"/>
        </w:rPr>
        <w:t>. Therefore, Option 2 can be supported: starting time and duration are indicated in the UL WUS configuration.</w:t>
      </w:r>
    </w:p>
    <w:p>
      <w:pPr>
        <w:spacing w:before="0" w:beforeLines="50" w:after="0" w:afterLines="50" w:line="360" w:lineRule="auto"/>
        <w:jc w:val="both"/>
        <w:rPr>
          <w:rFonts w:hint="eastAsia"/>
          <w:b/>
          <w:bCs/>
          <w:strike w:val="0"/>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7 Option 2 can be supported: starting time and duration are indicated in the UL WUS configuration.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For the purpose of “WUS transmission”, at least the following parameters are included in the UL-WUS configuration.</w:t>
            </w:r>
          </w:p>
          <w:tbl>
            <w:tblPr>
              <w:tblStyle w:val="41"/>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116"/>
              <w:gridCol w:w="1979"/>
              <w:gridCol w:w="2120"/>
              <w:gridCol w:w="3394"/>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Purpose</w:t>
                  </w:r>
                </w:p>
              </w:tc>
              <w:tc>
                <w:tcPr>
                  <w:tcW w:w="3899" w:type="pct"/>
                  <w:gridSpan w:val="3"/>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WUS transmission</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r>
                    <w:rPr>
                      <w:rFonts w:hint="eastAsia" w:ascii="Arial" w:hAnsi="Arial" w:cs="Arial"/>
                      <w:b/>
                      <w:bCs/>
                      <w:color w:val="auto"/>
                      <w:sz w:val="16"/>
                      <w:szCs w:val="16"/>
                      <w:lang w:val="en-US" w:eastAsia="ja-JP"/>
                    </w:rPr>
                    <w:t xml:space="preserve">SIB1-RequestConfig </w:t>
                  </w:r>
                </w:p>
                <w:p>
                  <w:pPr>
                    <w:keepNext w:val="0"/>
                    <w:keepLines w:val="0"/>
                    <w:widowControl/>
                    <w:suppressLineNumbers w:val="0"/>
                    <w:spacing w:beforeAutospacing="0" w:afterAutospacing="0"/>
                    <w:ind w:left="800" w:right="0"/>
                    <w:rPr>
                      <w:rFonts w:hint="eastAsia" w:ascii="Arial" w:hAnsi="Arial" w:cs="Arial"/>
                      <w:b/>
                      <w:bCs/>
                      <w:color w:val="auto"/>
                      <w:sz w:val="16"/>
                      <w:szCs w:val="16"/>
                      <w:lang w:val="en-US" w:eastAsia="ja-JP"/>
                    </w:rPr>
                  </w:pPr>
                  <w:r>
                    <w:rPr>
                      <w:rFonts w:hint="eastAsia" w:ascii="Arial" w:hAnsi="Arial" w:cs="Arial"/>
                      <w:b/>
                      <w:bCs/>
                      <w:color w:val="auto"/>
                      <w:sz w:val="16"/>
                      <w:szCs w:val="16"/>
                      <w:lang w:val="en-US" w:eastAsia="ja-JP"/>
                    </w:rPr>
                    <w:t> </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ss-PBCH-BlockPower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eastAsia="PMingLiU" w:cs="Arial"/>
                      <w:b/>
                      <w:i/>
                      <w:iCs/>
                      <w:color w:val="auto"/>
                      <w:sz w:val="16"/>
                      <w:szCs w:val="16"/>
                      <w:lang w:val="en-US" w:eastAsia="zh-TW"/>
                    </w:rPr>
                  </w:pPr>
                  <w:r>
                    <w:rPr>
                      <w:rFonts w:hint="eastAsia" w:ascii="Arial" w:hAnsi="Arial" w:cs="Arial"/>
                      <w:color w:val="auto"/>
                      <w:sz w:val="16"/>
                      <w:szCs w:val="16"/>
                      <w:lang w:val="en-US" w:eastAsia="ja-JP"/>
                    </w:rPr>
                    <w:t>SSB-positionInBurst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eastAsia="PMingLiU" w:cs="Arial"/>
                      <w:color w:val="auto"/>
                      <w:sz w:val="16"/>
                      <w:szCs w:val="16"/>
                      <w:lang w:val="en-US" w:eastAsia="zh-TW"/>
                    </w:rPr>
                    <w:t>tdd-UL-DL-ConfigurationCommon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rach-OccasionsSIB1</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Prach-ConfigurationIndex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msg1-FDM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msg1-FrequencyStart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zeroCorrelationZoneConfig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preambleReceivedTargetPower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preambleTransMax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powerRampingStep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ra-ResponseWindow</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trike/>
                      <w:sz w:val="16"/>
                      <w:szCs w:val="16"/>
                      <w:lang w:val="en-US" w:eastAsia="ja-JP"/>
                    </w:rPr>
                  </w:pPr>
                  <w:r>
                    <w:rPr>
                      <w:rFonts w:hint="eastAsia" w:ascii="Arial" w:hAnsi="Arial" w:cs="Arial"/>
                      <w:sz w:val="16"/>
                      <w:szCs w:val="16"/>
                      <w:lang w:val="en-US" w:eastAsia="ja-JP"/>
                    </w:rPr>
                    <w:t>ssb-perRACH-Occasion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sib1-RequestPeriod</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sib1-RequestResources</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ra-PreambleStartIndex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ra-AssociationPeriodIndex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ra-ssb-OccasionMaskIndex</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 xml:space="preserve">Note: </w:t>
            </w:r>
          </w:p>
          <w:p>
            <w:pPr>
              <w:pStyle w:val="24"/>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In legacy spec, ss-PBCH-BlockPower/SSB-positionInBurst/tdd-UL-DL-ConfigurationCommon are under the IE ServingCellConfigCommon/ServingCellConfigCommonSIB</w:t>
            </w:r>
          </w:p>
          <w:p>
            <w:pPr>
              <w:pStyle w:val="24"/>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Msg1-FrequencyStart is with respect to the first RB of the UE carrier determined by offsetToCarrier and absoluteFrequencyPointA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宋体"/>
                <w:b/>
                <w:sz w:val="20"/>
                <w:szCs w:val="20"/>
                <w:vertAlign w:val="baseline"/>
                <w:lang w:val="en-US" w:eastAsia="zh-CN"/>
              </w:rPr>
            </w:pPr>
          </w:p>
        </w:tc>
      </w:tr>
    </w:tbl>
    <w:p>
      <w:pPr>
        <w:numPr>
          <w:ilvl w:val="0"/>
          <w:numId w:val="0"/>
        </w:numPr>
        <w:spacing w:before="0" w:beforeLines="50" w:after="0" w:afterLines="50" w:line="360" w:lineRule="auto"/>
        <w:jc w:val="both"/>
        <w:rPr>
          <w:rFonts w:hint="eastAsia"/>
          <w:b w:val="0"/>
          <w:lang w:val="en-US" w:eastAsia="zh-CN"/>
        </w:rPr>
      </w:pPr>
      <w:r>
        <w:rPr>
          <w:rFonts w:hint="eastAsia"/>
          <w:b w:val="0"/>
          <w:lang w:val="en-US" w:eastAsia="zh-CN"/>
        </w:rPr>
        <w:t xml:space="preserve">First, according to the above agreement, it is known that the UL WUS configuration contains SSB-positionInBurst. This means that the R19 NES UE is aware of the index of the actual transmitted SSB prior to receiving the on-demand SIB1. </w:t>
      </w:r>
    </w:p>
    <w:p>
      <w:pPr>
        <w:numPr>
          <w:ilvl w:val="0"/>
          <w:numId w:val="0"/>
        </w:numPr>
        <w:spacing w:before="0" w:beforeLines="50" w:after="0" w:afterLines="50" w:line="360" w:lineRule="auto"/>
        <w:jc w:val="both"/>
        <w:rPr>
          <w:rFonts w:hint="eastAsia"/>
          <w:b w:val="0"/>
          <w:lang w:val="en-US" w:eastAsia="zh-CN"/>
        </w:rPr>
      </w:pPr>
      <w:r>
        <w:rPr>
          <w:rFonts w:hint="eastAsia"/>
          <w:b w:val="0"/>
          <w:lang w:val="en-US" w:eastAsia="zh-CN"/>
        </w:rPr>
        <w:t>Second, according to section 5.2.2.3.2 of TS 38.331, the SSB for receiving SI message in the current specification is</w:t>
      </w:r>
      <w:r>
        <w:rPr>
          <w:rFonts w:hint="eastAsia"/>
          <w:b w:val="0"/>
          <w:color w:val="auto"/>
          <w:lang w:val="en-US" w:eastAsia="zh-CN"/>
        </w:rPr>
        <w:t xml:space="preserve"> </w:t>
      </w:r>
      <w:r>
        <w:rPr>
          <w:rFonts w:ascii="Times New Roman" w:hAnsi="Times New Roman" w:eastAsia="Times New Roman" w:cs="Times New Roman"/>
          <w:color w:val="auto"/>
        </w:rPr>
        <w:t>up to UE implementation</w:t>
      </w:r>
      <w:r>
        <w:rPr>
          <w:rFonts w:hint="eastAsia"/>
          <w:b w:val="0"/>
          <w:color w:val="auto"/>
          <w:lang w:val="en-US" w:eastAsia="zh-CN"/>
        </w:rPr>
        <w:t xml:space="preserve">, and the SI message is transmitted in at least one PDCCH monitoring </w:t>
      </w:r>
      <w:r>
        <w:rPr>
          <w:rFonts w:ascii="Times New Roman" w:hAnsi="Times New Roman" w:eastAsia="Times New Roman" w:cs="Times New Roman"/>
          <w:color w:val="auto"/>
        </w:rPr>
        <w:t>occasion</w:t>
      </w:r>
      <w:r>
        <w:rPr>
          <w:rFonts w:hint="eastAsia"/>
          <w:b w:val="0"/>
          <w:lang w:val="en-US" w:eastAsia="zh-CN"/>
        </w:rPr>
        <w:t xml:space="preserve"> corresponding to each transmitted SSB.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701" w:right="0" w:hanging="1701"/>
              <w:textAlignment w:val="baseline"/>
              <w:outlineLvl w:val="4"/>
              <w:rPr>
                <w:rFonts w:hint="eastAsia" w:ascii="Arial" w:hAnsi="Arial" w:eastAsia="MS Mincho" w:cs="Times New Roman"/>
                <w:sz w:val="22"/>
                <w:szCs w:val="20"/>
                <w:lang w:val="en-GB" w:eastAsia="ja-JP" w:bidi="ar-SA"/>
              </w:rPr>
            </w:pPr>
            <w:bookmarkStart w:id="28" w:name="_Toc171467078"/>
            <w:r>
              <w:rPr>
                <w:rFonts w:hint="eastAsia" w:ascii="Arial" w:hAnsi="Arial" w:eastAsia="MS Mincho" w:cs="Times New Roman"/>
                <w:sz w:val="22"/>
                <w:szCs w:val="20"/>
                <w:lang w:val="en-GB" w:eastAsia="ja-JP" w:bidi="ar-SA"/>
              </w:rPr>
              <w:t>5.2.2.3.2</w:t>
            </w:r>
            <w:r>
              <w:rPr>
                <w:rFonts w:hint="eastAsia" w:ascii="Arial" w:hAnsi="Arial" w:eastAsia="MS Mincho" w:cs="Times New Roman"/>
                <w:sz w:val="22"/>
                <w:szCs w:val="20"/>
                <w:lang w:val="en-GB" w:eastAsia="ja-JP" w:bidi="ar-SA"/>
              </w:rPr>
              <w:tab/>
            </w:r>
            <w:r>
              <w:rPr>
                <w:rFonts w:hint="eastAsia" w:ascii="Arial" w:hAnsi="Arial" w:eastAsia="MS Mincho" w:cs="Times New Roman"/>
                <w:sz w:val="22"/>
                <w:szCs w:val="20"/>
                <w:lang w:val="en-GB" w:eastAsia="ja-JP" w:bidi="ar-SA"/>
              </w:rPr>
              <w:t>Acquisition of an SI message</w:t>
            </w:r>
            <w:bookmarkEnd w:id="28"/>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ascii="Times New Roman" w:hAnsi="Times New Roman" w:eastAsia="Times New Roman" w:cs="Times New Roman"/>
                <w:color w:val="auto"/>
                <w:sz w:val="20"/>
                <w:szCs w:val="20"/>
              </w:rPr>
            </w:pPr>
            <w:r>
              <w:rPr>
                <w:rFonts w:hint="eastAsia" w:ascii="Times New Roman" w:hAnsi="Times New Roman" w:cs="Times New Roman"/>
                <w:sz w:val="20"/>
                <w:szCs w:val="20"/>
                <w:lang w:val="en-US" w:eastAsia="zh-CN"/>
              </w:rPr>
              <w:t>.....</w:t>
            </w:r>
            <w:r>
              <w:rPr>
                <w:rFonts w:hint="eastAsia" w:ascii="Times New Roman" w:hAnsi="Times New Roman" w:eastAsia="Times New Roman" w:cs="Times New Roman"/>
                <w:sz w:val="20"/>
                <w:szCs w:val="20"/>
              </w:rPr>
              <w:t>The UE assumes that, in the SI window, PDCCH for an SI message is transmitted</w:t>
            </w:r>
            <w:r>
              <w:rPr>
                <w:rFonts w:hint="eastAsia" w:ascii="Times New Roman" w:hAnsi="Times New Roman" w:eastAsia="Times New Roman" w:cs="Times New Roman"/>
                <w:color w:val="auto"/>
                <w:sz w:val="20"/>
                <w:szCs w:val="20"/>
              </w:rPr>
              <w:t xml:space="preserve"> in at least one PDCCH monitoring occasion corresponding to each transmitted SSB and thus the selection of SSB for the reception SI messages is up to UE implementation.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sz w:val="20"/>
                <w:szCs w:val="20"/>
                <w:vertAlign w:val="baseline"/>
                <w:lang w:val="en-US" w:eastAsia="zh-CN"/>
              </w:rPr>
            </w:pPr>
          </w:p>
        </w:tc>
      </w:tr>
    </w:tbl>
    <w:p>
      <w:pPr>
        <w:numPr>
          <w:ilvl w:val="0"/>
          <w:numId w:val="0"/>
        </w:numPr>
        <w:spacing w:before="0" w:beforeLines="50" w:after="0" w:afterLines="50" w:line="360" w:lineRule="auto"/>
        <w:jc w:val="both"/>
        <w:rPr>
          <w:rFonts w:hint="eastAsia"/>
          <w:b w:val="0"/>
          <w:color w:val="auto"/>
          <w:lang w:val="en-US" w:eastAsia="zh-CN"/>
        </w:rPr>
      </w:pPr>
      <w:r>
        <w:rPr>
          <w:rFonts w:hint="eastAsia"/>
          <w:b w:val="0"/>
          <w:color w:val="auto"/>
          <w:lang w:val="en-US" w:eastAsia="zh-CN"/>
        </w:rPr>
        <w:t xml:space="preserve">Finally, given the mobility of the UE, it can be inferred that the synchronization signaling block used in the transmission of the UL WUS may not be suitable for the UE to receive the on-demand SIB1. </w:t>
      </w:r>
    </w:p>
    <w:p>
      <w:pPr>
        <w:numPr>
          <w:ilvl w:val="0"/>
          <w:numId w:val="0"/>
        </w:numPr>
        <w:spacing w:before="0" w:beforeLines="50" w:after="0" w:afterLines="50" w:line="360" w:lineRule="auto"/>
        <w:jc w:val="both"/>
        <w:rPr>
          <w:rFonts w:hint="eastAsia"/>
          <w:b w:val="0"/>
          <w:lang w:val="en-US" w:eastAsia="zh-CN"/>
        </w:rPr>
      </w:pPr>
      <w:r>
        <w:rPr>
          <w:rFonts w:hint="eastAsia"/>
          <w:b w:val="0"/>
          <w:color w:val="auto"/>
          <w:lang w:val="en-US" w:eastAsia="zh-CN"/>
        </w:rPr>
        <w:t>Based on the above analysis,</w:t>
      </w:r>
      <w:r>
        <w:rPr>
          <w:rFonts w:hint="eastAsia"/>
          <w:b w:val="0"/>
          <w:lang w:val="en-US" w:eastAsia="zh-CN"/>
        </w:rPr>
        <w:t xml:space="preserve"> the transmission of the on-demand SIB1 should be performed in at least one PDCCH monitoring occasion corresponding to the SSB associated with the transmitted UL WUS.</w:t>
      </w:r>
    </w:p>
    <w:p>
      <w:pPr>
        <w:spacing w:before="0" w:beforeLines="50" w:after="0" w:afterLines="50" w:line="360" w:lineRule="auto"/>
        <w:jc w:val="both"/>
        <w:rPr>
          <w:rFonts w:hint="eastAsia"/>
          <w:b/>
          <w:bCs/>
          <w:strike w:val="0"/>
          <w:sz w:val="21"/>
          <w:szCs w:val="21"/>
          <w:lang w:val="en-US" w:eastAsia="zh-CN"/>
        </w:rPr>
      </w:pPr>
      <w:r>
        <w:rPr>
          <w:rFonts w:hint="default"/>
          <w:b/>
          <w:bCs/>
          <w:strike w:val="0"/>
          <w:sz w:val="20"/>
          <w:szCs w:val="20"/>
          <w:lang w:val="en-US" w:eastAsia="ja-JP"/>
        </w:rPr>
        <w:t xml:space="preserve">Proposal 8 </w:t>
      </w:r>
      <w:r>
        <w:rPr>
          <w:rFonts w:eastAsia="宋体"/>
          <w:b/>
          <w:bCs/>
          <w:sz w:val="20"/>
          <w:szCs w:val="20"/>
          <w:lang w:val="en-US" w:eastAsia="ja-JP"/>
        </w:rPr>
        <w:t>UE assumes that PDCCH for OD-SIB1 message is transmitted in at least one PDCCH monitoring occasion corresponding to the SSB associated with the transmitted UL WUS.</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 xml:space="preserve">In this contribution, </w:t>
      </w:r>
      <w:r>
        <w:rPr>
          <w:rFonts w:hint="eastAsia" w:cs="Times New Roman"/>
          <w:sz w:val="20"/>
          <w:szCs w:val="20"/>
          <w:lang w:val="en-US" w:eastAsia="zh-CN"/>
        </w:rPr>
        <w:t xml:space="preserve">some views </w:t>
      </w:r>
      <w:r>
        <w:rPr>
          <w:rFonts w:hint="default" w:ascii="Times New Roman" w:hAnsi="Times New Roman" w:cs="Times New Roman"/>
          <w:sz w:val="20"/>
          <w:szCs w:val="20"/>
          <w:lang w:val="en-US" w:eastAsia="zh-CN"/>
        </w:rPr>
        <w:t xml:space="preserve">for UEs in </w:t>
      </w:r>
      <w:r>
        <w:rPr>
          <w:rFonts w:hint="eastAsia" w:cs="Times New Roman"/>
          <w:sz w:val="20"/>
          <w:szCs w:val="20"/>
          <w:lang w:val="en-US" w:eastAsia="zh-CN"/>
        </w:rPr>
        <w:t xml:space="preserve">RRC </w:t>
      </w:r>
      <w:r>
        <w:rPr>
          <w:rFonts w:hint="default" w:ascii="Times New Roman" w:hAnsi="Times New Roman" w:cs="Times New Roman"/>
          <w:sz w:val="20"/>
          <w:szCs w:val="20"/>
          <w:lang w:val="en-US" w:eastAsia="zh-CN"/>
        </w:rPr>
        <w:t>idle/inactive mode to support on-demand SIB1 transmission</w:t>
      </w:r>
      <w:r>
        <w:rPr>
          <w:rFonts w:hint="default" w:ascii="Times New Roman" w:hAnsi="Times New Roman" w:cs="Times New Roman"/>
          <w:sz w:val="20"/>
          <w:szCs w:val="20"/>
          <w:lang w:val="en-US" w:eastAsia="ja-JP"/>
        </w:rPr>
        <w:t xml:space="preserve"> are discussed, 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ja-JP"/>
        </w:rPr>
        <w:t>proposal</w:t>
      </w:r>
      <w:r>
        <w:rPr>
          <w:rFonts w:hint="default" w:cs="Times New Roman"/>
          <w:sz w:val="20"/>
          <w:szCs w:val="20"/>
          <w:lang w:val="en-US" w:eastAsia="ja-JP"/>
        </w:rPr>
        <w:t>s are</w:t>
      </w:r>
      <w:r>
        <w:rPr>
          <w:rFonts w:hint="default" w:ascii="Times New Roman" w:hAnsi="Times New Roman" w:cs="Times New Roman"/>
          <w:sz w:val="20"/>
          <w:szCs w:val="20"/>
          <w:lang w:val="en-US" w:eastAsia="ja-JP"/>
        </w:rPr>
        <w:t xml:space="preserve"> made.</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1</w:t>
      </w:r>
      <w:r>
        <w:rPr>
          <w:rFonts w:hint="default"/>
          <w:b/>
          <w:bCs/>
          <w:strike w:val="0"/>
          <w:sz w:val="20"/>
          <w:szCs w:val="20"/>
          <w:lang w:val="en-US" w:eastAsia="ja-JP"/>
        </w:rPr>
        <w:t xml:space="preserve"> </w:t>
      </w:r>
      <w:r>
        <w:rPr>
          <w:rFonts w:hint="eastAsia"/>
          <w:b/>
          <w:bCs/>
          <w:i/>
          <w:iCs/>
          <w:strike w:val="0"/>
          <w:sz w:val="20"/>
          <w:szCs w:val="20"/>
          <w:lang w:val="en-US" w:eastAsia="zh-CN"/>
        </w:rPr>
        <w:t>ULSubCarrierSpacing</w:t>
      </w:r>
      <w:r>
        <w:rPr>
          <w:rFonts w:hint="eastAsia"/>
          <w:b/>
          <w:bCs/>
          <w:strike w:val="0"/>
          <w:sz w:val="20"/>
          <w:szCs w:val="20"/>
          <w:lang w:val="en-US" w:eastAsia="zh-CN"/>
        </w:rPr>
        <w:t xml:space="preserve"> can be included in the UL WUS configuration.</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Proposal</w:t>
      </w:r>
      <w:r>
        <w:rPr>
          <w:rFonts w:hint="eastAsia"/>
          <w:b/>
          <w:bCs/>
          <w:strike w:val="0"/>
          <w:sz w:val="20"/>
          <w:szCs w:val="20"/>
          <w:lang w:val="en-US" w:eastAsia="zh-CN"/>
        </w:rPr>
        <w:t xml:space="preserve"> 2</w:t>
      </w:r>
      <w:r>
        <w:rPr>
          <w:rFonts w:hint="default"/>
          <w:b/>
          <w:bCs/>
          <w:strike w:val="0"/>
          <w:sz w:val="20"/>
          <w:szCs w:val="20"/>
          <w:lang w:val="en-US" w:eastAsia="ja-JP"/>
        </w:rPr>
        <w:t xml:space="preserve"> </w:t>
      </w:r>
      <w:r>
        <w:rPr>
          <w:rFonts w:hint="eastAsia"/>
          <w:b/>
          <w:bCs/>
          <w:strike w:val="0"/>
          <w:sz w:val="20"/>
          <w:szCs w:val="20"/>
          <w:lang w:val="en-US" w:eastAsia="zh-CN"/>
        </w:rPr>
        <w:t xml:space="preserve"> </w:t>
      </w:r>
      <w:r>
        <w:rPr>
          <w:rFonts w:hint="default"/>
          <w:b/>
          <w:bCs/>
          <w:i/>
          <w:iCs/>
          <w:strike w:val="0"/>
          <w:sz w:val="20"/>
          <w:szCs w:val="20"/>
          <w:lang w:val="en-US" w:eastAsia="ja-JP"/>
        </w:rPr>
        <w:t>ssb-SubcarrierOffset</w:t>
      </w:r>
      <w:r>
        <w:rPr>
          <w:rFonts w:hint="eastAsia"/>
          <w:b/>
          <w:bCs/>
          <w:strike w:val="0"/>
          <w:sz w:val="20"/>
          <w:szCs w:val="20"/>
          <w:lang w:val="en-US" w:eastAsia="zh-CN"/>
        </w:rPr>
        <w:t xml:space="preserve"> can be included in the UL WUS configuration.</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Proposal</w:t>
      </w:r>
      <w:r>
        <w:rPr>
          <w:rFonts w:hint="eastAsia"/>
          <w:b/>
          <w:bCs/>
          <w:strike w:val="0"/>
          <w:sz w:val="20"/>
          <w:szCs w:val="20"/>
          <w:lang w:val="en-US" w:eastAsia="zh-CN"/>
        </w:rPr>
        <w:t>3</w:t>
      </w:r>
      <w:r>
        <w:rPr>
          <w:rFonts w:hint="default"/>
          <w:b/>
          <w:bCs/>
          <w:strike w:val="0"/>
          <w:sz w:val="20"/>
          <w:szCs w:val="20"/>
          <w:lang w:val="en-US" w:eastAsia="ja-JP"/>
        </w:rPr>
        <w:t xml:space="preserve"> </w:t>
      </w:r>
      <w:r>
        <w:rPr>
          <w:rFonts w:hint="eastAsia"/>
          <w:b/>
          <w:bCs/>
          <w:strike w:val="0"/>
          <w:sz w:val="20"/>
          <w:szCs w:val="20"/>
          <w:lang w:val="en-US" w:eastAsia="zh-CN"/>
        </w:rPr>
        <w:t xml:space="preserve">Parameters such as </w:t>
      </w:r>
      <w:r>
        <w:rPr>
          <w:rFonts w:hint="eastAsia"/>
          <w:b/>
          <w:bCs/>
          <w:i/>
          <w:iCs/>
          <w:strike w:val="0"/>
          <w:sz w:val="20"/>
          <w:szCs w:val="20"/>
          <w:lang w:val="en-US" w:eastAsia="zh-CN"/>
        </w:rPr>
        <w:t>controlResourceSet, monitoringSlotPeriodicityAndOffset, Duration, and monitoringSymbolsWithinSlot</w:t>
      </w:r>
      <w:r>
        <w:rPr>
          <w:rFonts w:hint="eastAsia"/>
          <w:b/>
          <w:bCs/>
          <w:strike w:val="0"/>
          <w:sz w:val="20"/>
          <w:szCs w:val="20"/>
          <w:lang w:val="en-US" w:eastAsia="zh-CN"/>
        </w:rPr>
        <w:t xml:space="preserve"> need to be included in the UL WUS configuration.</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Proposal</w:t>
      </w:r>
      <w:r>
        <w:rPr>
          <w:rFonts w:hint="eastAsia"/>
          <w:b/>
          <w:bCs/>
          <w:strike w:val="0"/>
          <w:sz w:val="20"/>
          <w:szCs w:val="20"/>
          <w:lang w:val="en-US" w:eastAsia="zh-CN"/>
        </w:rPr>
        <w:t>4</w:t>
      </w:r>
      <w:r>
        <w:rPr>
          <w:rFonts w:hint="default"/>
          <w:b/>
          <w:bCs/>
          <w:strike w:val="0"/>
          <w:sz w:val="20"/>
          <w:szCs w:val="20"/>
          <w:lang w:val="en-US" w:eastAsia="ja-JP"/>
        </w:rPr>
        <w:t xml:space="preserve"> </w:t>
      </w:r>
      <w:r>
        <w:rPr>
          <w:rFonts w:hint="eastAsia"/>
          <w:b/>
          <w:bCs/>
          <w:strike w:val="0"/>
          <w:sz w:val="20"/>
          <w:szCs w:val="20"/>
          <w:lang w:val="en-US" w:eastAsia="zh-CN"/>
        </w:rPr>
        <w:t xml:space="preserve"> </w:t>
      </w:r>
      <w:r>
        <w:rPr>
          <w:rFonts w:hint="default"/>
          <w:b/>
          <w:bCs/>
          <w:strike w:val="0"/>
          <w:sz w:val="20"/>
          <w:szCs w:val="20"/>
          <w:lang w:val="en-US" w:eastAsia="ja-JP"/>
        </w:rPr>
        <w:t>For type 0 PDCCH monitoring occasions of on demand SIB1, searchSpaceZero and controlResourceSetZero for on-demand SIB1 are provided from UL WUS configuration if SSB on NES cell is on sync raster and K_SSB is equal to 30 in FR1 or 14 in FR2.</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5</w:t>
      </w:r>
      <w:r>
        <w:rPr>
          <w:rFonts w:hint="default"/>
          <w:b/>
          <w:bCs/>
          <w:strike w:val="0"/>
          <w:sz w:val="20"/>
          <w:szCs w:val="20"/>
          <w:lang w:val="en-US" w:eastAsia="ja-JP"/>
        </w:rPr>
        <w:t xml:space="preserve"> </w:t>
      </w:r>
      <w:r>
        <w:rPr>
          <w:rFonts w:hint="eastAsia"/>
          <w:b/>
          <w:bCs/>
          <w:strike w:val="0"/>
          <w:sz w:val="20"/>
          <w:szCs w:val="20"/>
          <w:lang w:val="en-US" w:eastAsia="zh-CN"/>
        </w:rPr>
        <w:t xml:space="preserve"> W</w:t>
      </w:r>
      <w:r>
        <w:rPr>
          <w:rFonts w:hint="default" w:eastAsia="等线" w:cs="Times New Roman"/>
          <w:b/>
          <w:bCs/>
          <w:sz w:val="20"/>
          <w:szCs w:val="20"/>
          <w:lang w:val="en-US" w:eastAsia="zh-CN" w:bidi="ar-SA"/>
        </w:rPr>
        <w:t xml:space="preserve">hen </w:t>
      </w:r>
      <w:r>
        <w:rPr>
          <w:rFonts w:hint="default" w:ascii="Times New Roman" w:hAnsi="Times New Roman" w:eastAsia="宋体"/>
          <w:b/>
          <w:bCs/>
          <w:i/>
          <w:iCs/>
          <w:sz w:val="20"/>
          <w:szCs w:val="20"/>
          <w:lang w:eastAsia="zh-CN"/>
        </w:rPr>
        <w:t>k</w:t>
      </w:r>
      <w:r>
        <w:rPr>
          <w:rFonts w:hint="default" w:ascii="Times New Roman" w:hAnsi="Times New Roman" w:eastAsia="宋体"/>
          <w:b/>
          <w:bCs/>
          <w:i/>
          <w:iCs/>
          <w:sz w:val="20"/>
          <w:szCs w:val="20"/>
          <w:vertAlign w:val="subscript"/>
          <w:lang w:eastAsia="zh-CN"/>
        </w:rPr>
        <w:t>SSB</w:t>
      </w:r>
      <w:r>
        <w:rPr>
          <w:rFonts w:hint="default" w:ascii="Times New Roman" w:hAnsi="Times New Roman" w:eastAsia="宋体"/>
          <w:b/>
          <w:bCs/>
          <w:sz w:val="20"/>
          <w:szCs w:val="20"/>
          <w:lang w:eastAsia="zh-CN"/>
        </w:rPr>
        <w:t xml:space="preserve"> = 31</w:t>
      </w:r>
      <w:r>
        <w:rPr>
          <w:rFonts w:hint="default" w:eastAsia="等线" w:cs="Times New Roman"/>
          <w:b/>
          <w:bCs/>
          <w:sz w:val="20"/>
          <w:szCs w:val="20"/>
          <w:lang w:val="en-US" w:eastAsia="zh-CN" w:bidi="ar-SA"/>
        </w:rPr>
        <w:t xml:space="preserve"> </w:t>
      </w:r>
      <w:r>
        <w:rPr>
          <w:rFonts w:hint="eastAsia" w:eastAsia="等线" w:cs="Times New Roman"/>
          <w:b/>
          <w:bCs/>
          <w:sz w:val="20"/>
          <w:szCs w:val="20"/>
          <w:lang w:val="en-US" w:eastAsia="zh-CN" w:bidi="ar-SA"/>
        </w:rPr>
        <w:t xml:space="preserve">in </w:t>
      </w:r>
      <w:r>
        <w:rPr>
          <w:rFonts w:hint="default" w:eastAsia="等线" w:cs="Times New Roman"/>
          <w:b/>
          <w:bCs/>
          <w:sz w:val="20"/>
          <w:szCs w:val="20"/>
          <w:lang w:val="en-US" w:eastAsia="zh-CN" w:bidi="ar-SA"/>
        </w:rPr>
        <w:t xml:space="preserve">FR1 and </w:t>
      </w:r>
      <w:r>
        <w:rPr>
          <w:rFonts w:hint="default" w:ascii="Times New Roman" w:hAnsi="Times New Roman" w:eastAsia="宋体"/>
          <w:b/>
          <w:bCs/>
          <w:i/>
          <w:iCs/>
          <w:sz w:val="20"/>
          <w:szCs w:val="20"/>
          <w:lang w:eastAsia="zh-CN"/>
        </w:rPr>
        <w:t>k</w:t>
      </w:r>
      <w:r>
        <w:rPr>
          <w:rFonts w:hint="default" w:ascii="Times New Roman" w:hAnsi="Times New Roman" w:eastAsia="宋体"/>
          <w:b/>
          <w:bCs/>
          <w:i/>
          <w:iCs/>
          <w:sz w:val="20"/>
          <w:szCs w:val="20"/>
          <w:vertAlign w:val="subscript"/>
          <w:lang w:eastAsia="zh-CN"/>
        </w:rPr>
        <w:t>SSB</w:t>
      </w:r>
      <w:r>
        <w:rPr>
          <w:rFonts w:hint="default" w:ascii="Times New Roman" w:hAnsi="Times New Roman" w:eastAsia="宋体"/>
          <w:b/>
          <w:bCs/>
          <w:sz w:val="20"/>
          <w:szCs w:val="20"/>
          <w:lang w:eastAsia="zh-CN"/>
        </w:rPr>
        <w:t xml:space="preserve"> = 15</w:t>
      </w:r>
      <w:r>
        <w:rPr>
          <w:rFonts w:hint="default" w:eastAsia="等线" w:cs="Times New Roman"/>
          <w:b/>
          <w:bCs/>
          <w:sz w:val="20"/>
          <w:szCs w:val="20"/>
          <w:lang w:val="en-US" w:eastAsia="zh-CN" w:bidi="ar-SA"/>
        </w:rPr>
        <w:t xml:space="preserve"> </w:t>
      </w:r>
      <w:r>
        <w:rPr>
          <w:rFonts w:hint="eastAsia" w:eastAsia="等线" w:cs="Times New Roman"/>
          <w:b/>
          <w:bCs/>
          <w:sz w:val="20"/>
          <w:szCs w:val="20"/>
          <w:lang w:val="en-US" w:eastAsia="zh-CN" w:bidi="ar-SA"/>
        </w:rPr>
        <w:t xml:space="preserve">in </w:t>
      </w:r>
      <w:r>
        <w:rPr>
          <w:rFonts w:hint="default" w:eastAsia="等线" w:cs="Times New Roman"/>
          <w:b/>
          <w:bCs/>
          <w:sz w:val="20"/>
          <w:szCs w:val="20"/>
          <w:lang w:val="en-US" w:eastAsia="zh-CN" w:bidi="ar-SA"/>
        </w:rPr>
        <w:t>FR2</w:t>
      </w:r>
      <w:r>
        <w:rPr>
          <w:rFonts w:hint="default" w:eastAsia="等线" w:cs="Times New Roman"/>
          <w:sz w:val="20"/>
          <w:szCs w:val="20"/>
          <w:lang w:val="en-US" w:eastAsia="zh-CN" w:bidi="ar-SA"/>
        </w:rPr>
        <w:t>,</w:t>
      </w:r>
      <w:r>
        <w:rPr>
          <w:rFonts w:hint="eastAsia" w:eastAsia="等线" w:cs="Times New Roman"/>
          <w:sz w:val="20"/>
          <w:szCs w:val="20"/>
          <w:lang w:val="en-US" w:eastAsia="zh-CN" w:bidi="ar-SA"/>
        </w:rPr>
        <w:t xml:space="preserve"> </w:t>
      </w:r>
      <w:r>
        <w:rPr>
          <w:rFonts w:hint="eastAsia" w:eastAsia="等线" w:cs="Times New Roman"/>
          <w:b/>
          <w:bCs/>
          <w:sz w:val="20"/>
          <w:szCs w:val="20"/>
          <w:lang w:val="en-US" w:eastAsia="zh-CN" w:bidi="ar-SA"/>
        </w:rPr>
        <w:t>pdcch-ConfigSIB1 in the MIB can be repurposed to provide the GSCN for the SSB of cell A</w:t>
      </w:r>
      <w:r>
        <w:rPr>
          <w:rFonts w:hint="default"/>
          <w:b/>
          <w:bCs/>
          <w:strike w:val="0"/>
          <w:sz w:val="20"/>
          <w:szCs w:val="20"/>
          <w:lang w:val="en-US" w:eastAsia="ja-JP"/>
        </w:rPr>
        <w:t>.</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6</w:t>
      </w:r>
      <w:r>
        <w:rPr>
          <w:rFonts w:hint="default"/>
          <w:b/>
          <w:bCs/>
          <w:strike w:val="0"/>
          <w:sz w:val="20"/>
          <w:szCs w:val="20"/>
          <w:lang w:val="en-US" w:eastAsia="ja-JP"/>
        </w:rPr>
        <w:t xml:space="preserve"> </w:t>
      </w:r>
      <w:r>
        <w:rPr>
          <w:rFonts w:hint="eastAsia"/>
          <w:b/>
          <w:bCs/>
          <w:strike w:val="0"/>
          <w:sz w:val="20"/>
          <w:szCs w:val="20"/>
          <w:lang w:val="en-US" w:eastAsia="zh-CN"/>
        </w:rPr>
        <w:t xml:space="preserve"> </w:t>
      </w:r>
      <w:r>
        <w:rPr>
          <w:rFonts w:hint="default"/>
          <w:b/>
          <w:bCs/>
          <w:strike w:val="0"/>
          <w:sz w:val="20"/>
          <w:szCs w:val="20"/>
          <w:lang w:val="en-US" w:eastAsia="ja-JP"/>
        </w:rPr>
        <w:t>The reference time point is defined based on the RAR window of the UL-WUS transmission.</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7  Option 2 can be supported: starting time and duration are indicated in the UL WUS configuration.</w:t>
      </w:r>
    </w:p>
    <w:p>
      <w:pPr>
        <w:spacing w:before="0" w:beforeLines="50" w:after="0" w:afterLines="50" w:line="360" w:lineRule="auto"/>
        <w:jc w:val="both"/>
        <w:rPr>
          <w:rFonts w:hint="eastAsia"/>
          <w:b/>
          <w:bCs/>
          <w:strike w:val="0"/>
          <w:sz w:val="20"/>
          <w:szCs w:val="20"/>
          <w:lang w:val="en-US" w:eastAsia="zh-CN"/>
        </w:rPr>
      </w:pPr>
      <w:r>
        <w:rPr>
          <w:rFonts w:hint="default"/>
          <w:b/>
          <w:bCs/>
          <w:strike w:val="0"/>
          <w:sz w:val="20"/>
          <w:szCs w:val="20"/>
          <w:lang w:val="en-US" w:eastAsia="ja-JP"/>
        </w:rPr>
        <w:t xml:space="preserve">Proposal 8 </w:t>
      </w:r>
      <w:r>
        <w:rPr>
          <w:rFonts w:hint="eastAsia"/>
          <w:b/>
          <w:bCs/>
          <w:strike w:val="0"/>
          <w:sz w:val="20"/>
          <w:szCs w:val="20"/>
          <w:lang w:val="en-US" w:eastAsia="zh-CN"/>
        </w:rPr>
        <w:t xml:space="preserve"> </w:t>
      </w:r>
      <w:r>
        <w:rPr>
          <w:rFonts w:eastAsia="宋体"/>
          <w:b/>
          <w:bCs/>
          <w:sz w:val="20"/>
          <w:szCs w:val="20"/>
          <w:lang w:val="en-US" w:eastAsia="ja-JP"/>
        </w:rPr>
        <w:t>UE assumes that PDCCH for OD-SIB1 message is transmitted in at least one PDCCH monitoring occasion corresponding to the SSB associated with the transmitted UL WUS.</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4"/>
        <w:numPr>
          <w:ilvl w:val="0"/>
          <w:numId w:val="9"/>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Draft Report of 3GPP TSG RAN WG1 #118b v0.1.0</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RAN1#118bis</w:t>
      </w:r>
    </w:p>
    <w:p>
      <w:pPr>
        <w:pStyle w:val="24"/>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4"/>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1C4C1F2"/>
    <w:multiLevelType w:val="multilevel"/>
    <w:tmpl w:val="F1C4C1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45C6ED0"/>
    <w:multiLevelType w:val="multilevel"/>
    <w:tmpl w:val="045C6E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6C148BE"/>
    <w:multiLevelType w:val="multilevel"/>
    <w:tmpl w:val="06C148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4C0701C"/>
    <w:multiLevelType w:val="multilevel"/>
    <w:tmpl w:val="34C0701C"/>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A53606C"/>
    <w:multiLevelType w:val="multilevel"/>
    <w:tmpl w:val="5A5360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7C4376"/>
    <w:multiLevelType w:val="multilevel"/>
    <w:tmpl w:val="647C43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6761255"/>
    <w:multiLevelType w:val="multilevel"/>
    <w:tmpl w:val="667612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6"/>
  </w:num>
  <w:num w:numId="4">
    <w:abstractNumId w:val="3"/>
  </w:num>
  <w:num w:numId="5">
    <w:abstractNumId w:val="7"/>
  </w:num>
  <w:num w:numId="6">
    <w:abstractNumId w:val="1"/>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84A4F"/>
    <w:rsid w:val="004B3D0A"/>
    <w:rsid w:val="004C43F2"/>
    <w:rsid w:val="00521116"/>
    <w:rsid w:val="00623ADF"/>
    <w:rsid w:val="006832BA"/>
    <w:rsid w:val="007006C6"/>
    <w:rsid w:val="00A14719"/>
    <w:rsid w:val="00A37C1C"/>
    <w:rsid w:val="00A87743"/>
    <w:rsid w:val="00BE6247"/>
    <w:rsid w:val="00D0754F"/>
    <w:rsid w:val="00D25C57"/>
    <w:rsid w:val="00E658FD"/>
    <w:rsid w:val="00E7058B"/>
    <w:rsid w:val="00EF4818"/>
    <w:rsid w:val="010334B8"/>
    <w:rsid w:val="01081B3E"/>
    <w:rsid w:val="010853C2"/>
    <w:rsid w:val="01096691"/>
    <w:rsid w:val="0119785A"/>
    <w:rsid w:val="01320784"/>
    <w:rsid w:val="015654C1"/>
    <w:rsid w:val="01914021"/>
    <w:rsid w:val="01A34DA4"/>
    <w:rsid w:val="01A5084E"/>
    <w:rsid w:val="01C95A51"/>
    <w:rsid w:val="01DB319C"/>
    <w:rsid w:val="01DD669F"/>
    <w:rsid w:val="01DE08B7"/>
    <w:rsid w:val="01FA494A"/>
    <w:rsid w:val="01FC7E4D"/>
    <w:rsid w:val="020E6E6E"/>
    <w:rsid w:val="02224291"/>
    <w:rsid w:val="022B099C"/>
    <w:rsid w:val="02366D2D"/>
    <w:rsid w:val="023E1638"/>
    <w:rsid w:val="02821545"/>
    <w:rsid w:val="02867954"/>
    <w:rsid w:val="02AE06E2"/>
    <w:rsid w:val="02AE56F2"/>
    <w:rsid w:val="02BA26ED"/>
    <w:rsid w:val="03000308"/>
    <w:rsid w:val="03292219"/>
    <w:rsid w:val="032D0C33"/>
    <w:rsid w:val="032D3A42"/>
    <w:rsid w:val="03333EBB"/>
    <w:rsid w:val="033A1AC0"/>
    <w:rsid w:val="03600D99"/>
    <w:rsid w:val="03717DDC"/>
    <w:rsid w:val="037441B6"/>
    <w:rsid w:val="03747A3A"/>
    <w:rsid w:val="03855756"/>
    <w:rsid w:val="03867954"/>
    <w:rsid w:val="039242F7"/>
    <w:rsid w:val="03C91325"/>
    <w:rsid w:val="03C91DEF"/>
    <w:rsid w:val="03C950E2"/>
    <w:rsid w:val="0423435A"/>
    <w:rsid w:val="04296264"/>
    <w:rsid w:val="043D1681"/>
    <w:rsid w:val="046105A7"/>
    <w:rsid w:val="04664A43"/>
    <w:rsid w:val="046E7D42"/>
    <w:rsid w:val="048C0506"/>
    <w:rsid w:val="04F53C9E"/>
    <w:rsid w:val="050B2FD3"/>
    <w:rsid w:val="052A0005"/>
    <w:rsid w:val="052C6D8B"/>
    <w:rsid w:val="057B238D"/>
    <w:rsid w:val="05BE0571"/>
    <w:rsid w:val="05C031A0"/>
    <w:rsid w:val="05C55C85"/>
    <w:rsid w:val="05CD6914"/>
    <w:rsid w:val="05E536D6"/>
    <w:rsid w:val="05F11FCC"/>
    <w:rsid w:val="06052E78"/>
    <w:rsid w:val="062D641E"/>
    <w:rsid w:val="06317AC3"/>
    <w:rsid w:val="06467E10"/>
    <w:rsid w:val="06551CF0"/>
    <w:rsid w:val="06631006"/>
    <w:rsid w:val="0682513E"/>
    <w:rsid w:val="068B669D"/>
    <w:rsid w:val="06963DDF"/>
    <w:rsid w:val="06B22BCB"/>
    <w:rsid w:val="06B6596F"/>
    <w:rsid w:val="06B86512"/>
    <w:rsid w:val="06BC079B"/>
    <w:rsid w:val="06BE3C9E"/>
    <w:rsid w:val="06D76DC6"/>
    <w:rsid w:val="06DB01C7"/>
    <w:rsid w:val="06E77061"/>
    <w:rsid w:val="06FD7C23"/>
    <w:rsid w:val="07410D95"/>
    <w:rsid w:val="07412138"/>
    <w:rsid w:val="075014AD"/>
    <w:rsid w:val="075B4E21"/>
    <w:rsid w:val="076247AC"/>
    <w:rsid w:val="079743E7"/>
    <w:rsid w:val="07A03B2F"/>
    <w:rsid w:val="07BC033E"/>
    <w:rsid w:val="07DE508C"/>
    <w:rsid w:val="083126FA"/>
    <w:rsid w:val="0843731D"/>
    <w:rsid w:val="08575FBE"/>
    <w:rsid w:val="086D6F05"/>
    <w:rsid w:val="08700E50"/>
    <w:rsid w:val="08BE5FB6"/>
    <w:rsid w:val="08C2566D"/>
    <w:rsid w:val="08D602B0"/>
    <w:rsid w:val="08F161BC"/>
    <w:rsid w:val="090C00B0"/>
    <w:rsid w:val="09386CEF"/>
    <w:rsid w:val="093A776C"/>
    <w:rsid w:val="093D4FB7"/>
    <w:rsid w:val="09546DE2"/>
    <w:rsid w:val="095E2632"/>
    <w:rsid w:val="09700C89"/>
    <w:rsid w:val="09731A1B"/>
    <w:rsid w:val="09891C4A"/>
    <w:rsid w:val="09C11875"/>
    <w:rsid w:val="0A0F530F"/>
    <w:rsid w:val="0A4575AC"/>
    <w:rsid w:val="0A631516"/>
    <w:rsid w:val="0A754431"/>
    <w:rsid w:val="0A940E9D"/>
    <w:rsid w:val="0A944117"/>
    <w:rsid w:val="0AA239BF"/>
    <w:rsid w:val="0AB119C8"/>
    <w:rsid w:val="0AB5350C"/>
    <w:rsid w:val="0AC24DB3"/>
    <w:rsid w:val="0AC8754E"/>
    <w:rsid w:val="0AD04CB6"/>
    <w:rsid w:val="0AE61AEF"/>
    <w:rsid w:val="0AED147A"/>
    <w:rsid w:val="0B204305"/>
    <w:rsid w:val="0B4564A6"/>
    <w:rsid w:val="0B4F2D08"/>
    <w:rsid w:val="0B5645CC"/>
    <w:rsid w:val="0B5A0448"/>
    <w:rsid w:val="0B727FA5"/>
    <w:rsid w:val="0B7D2736"/>
    <w:rsid w:val="0B7E082A"/>
    <w:rsid w:val="0BA14414"/>
    <w:rsid w:val="0BD229F1"/>
    <w:rsid w:val="0BFD706C"/>
    <w:rsid w:val="0C013541"/>
    <w:rsid w:val="0C0761ED"/>
    <w:rsid w:val="0C201AD9"/>
    <w:rsid w:val="0C320A31"/>
    <w:rsid w:val="0C3F70FC"/>
    <w:rsid w:val="0C4D5774"/>
    <w:rsid w:val="0C6B3E4C"/>
    <w:rsid w:val="0C7A3E69"/>
    <w:rsid w:val="0CAE71FD"/>
    <w:rsid w:val="0CC84203"/>
    <w:rsid w:val="0CCC4667"/>
    <w:rsid w:val="0CD41A6D"/>
    <w:rsid w:val="0D080870"/>
    <w:rsid w:val="0D092E4F"/>
    <w:rsid w:val="0D3D618A"/>
    <w:rsid w:val="0D4E0FE4"/>
    <w:rsid w:val="0D6E5C96"/>
    <w:rsid w:val="0D8008CF"/>
    <w:rsid w:val="0D9613D9"/>
    <w:rsid w:val="0D9F3231"/>
    <w:rsid w:val="0DCC602F"/>
    <w:rsid w:val="0DF41772"/>
    <w:rsid w:val="0DF748F5"/>
    <w:rsid w:val="0DFE15A3"/>
    <w:rsid w:val="0E1A7433"/>
    <w:rsid w:val="0E2C3933"/>
    <w:rsid w:val="0E2D36D6"/>
    <w:rsid w:val="0E4D44EF"/>
    <w:rsid w:val="0EE67E01"/>
    <w:rsid w:val="0EF85813"/>
    <w:rsid w:val="0EFD7E8D"/>
    <w:rsid w:val="0F0B0B79"/>
    <w:rsid w:val="0F2804EA"/>
    <w:rsid w:val="0F344BCF"/>
    <w:rsid w:val="0F396010"/>
    <w:rsid w:val="0F3D018A"/>
    <w:rsid w:val="0F524340"/>
    <w:rsid w:val="0F6406CF"/>
    <w:rsid w:val="0F9545D5"/>
    <w:rsid w:val="0FBB3C35"/>
    <w:rsid w:val="0FCD6A7A"/>
    <w:rsid w:val="0FD22F01"/>
    <w:rsid w:val="0FD746B6"/>
    <w:rsid w:val="0FD94151"/>
    <w:rsid w:val="0FF80ADD"/>
    <w:rsid w:val="101C7E7E"/>
    <w:rsid w:val="1027040D"/>
    <w:rsid w:val="103706A7"/>
    <w:rsid w:val="107F6857"/>
    <w:rsid w:val="10931CC7"/>
    <w:rsid w:val="109E7152"/>
    <w:rsid w:val="10C54ADC"/>
    <w:rsid w:val="10F51AD3"/>
    <w:rsid w:val="11624912"/>
    <w:rsid w:val="118D6A5B"/>
    <w:rsid w:val="11B67C1F"/>
    <w:rsid w:val="11BC7B3F"/>
    <w:rsid w:val="11DF3938"/>
    <w:rsid w:val="11F51902"/>
    <w:rsid w:val="123B45F5"/>
    <w:rsid w:val="123D56D9"/>
    <w:rsid w:val="1258466C"/>
    <w:rsid w:val="12960691"/>
    <w:rsid w:val="12A01D9B"/>
    <w:rsid w:val="12A365A3"/>
    <w:rsid w:val="12A44024"/>
    <w:rsid w:val="12DF4C74"/>
    <w:rsid w:val="13132775"/>
    <w:rsid w:val="131577DB"/>
    <w:rsid w:val="131D046B"/>
    <w:rsid w:val="13232374"/>
    <w:rsid w:val="1328370C"/>
    <w:rsid w:val="134C3538"/>
    <w:rsid w:val="134E09FD"/>
    <w:rsid w:val="13530945"/>
    <w:rsid w:val="135C7F4F"/>
    <w:rsid w:val="13894076"/>
    <w:rsid w:val="138B4C46"/>
    <w:rsid w:val="139559A9"/>
    <w:rsid w:val="139F60D9"/>
    <w:rsid w:val="13A67F63"/>
    <w:rsid w:val="13B2095E"/>
    <w:rsid w:val="13F554B1"/>
    <w:rsid w:val="141631BB"/>
    <w:rsid w:val="14327D73"/>
    <w:rsid w:val="145C6F22"/>
    <w:rsid w:val="148257B3"/>
    <w:rsid w:val="14877A3D"/>
    <w:rsid w:val="149C635D"/>
    <w:rsid w:val="149E382D"/>
    <w:rsid w:val="14A105E7"/>
    <w:rsid w:val="14AC682E"/>
    <w:rsid w:val="14C53B07"/>
    <w:rsid w:val="14CB142B"/>
    <w:rsid w:val="14D80741"/>
    <w:rsid w:val="14F05DE7"/>
    <w:rsid w:val="14F63719"/>
    <w:rsid w:val="15052509"/>
    <w:rsid w:val="15064236"/>
    <w:rsid w:val="15682461"/>
    <w:rsid w:val="159F6B3C"/>
    <w:rsid w:val="15AA689B"/>
    <w:rsid w:val="15AD3A82"/>
    <w:rsid w:val="15BF12E4"/>
    <w:rsid w:val="15CC22D2"/>
    <w:rsid w:val="15CE7E95"/>
    <w:rsid w:val="15E82AFC"/>
    <w:rsid w:val="15FF5FA5"/>
    <w:rsid w:val="162561E4"/>
    <w:rsid w:val="162B22EC"/>
    <w:rsid w:val="16501227"/>
    <w:rsid w:val="169A03A1"/>
    <w:rsid w:val="170B1239"/>
    <w:rsid w:val="17326BFF"/>
    <w:rsid w:val="173340E6"/>
    <w:rsid w:val="1766497C"/>
    <w:rsid w:val="17846D8A"/>
    <w:rsid w:val="179358ED"/>
    <w:rsid w:val="17B13154"/>
    <w:rsid w:val="17C31746"/>
    <w:rsid w:val="17EF5450"/>
    <w:rsid w:val="182A1DB2"/>
    <w:rsid w:val="18303CBB"/>
    <w:rsid w:val="183D7BCD"/>
    <w:rsid w:val="183E7952"/>
    <w:rsid w:val="186D46C9"/>
    <w:rsid w:val="187C1BBC"/>
    <w:rsid w:val="188259C1"/>
    <w:rsid w:val="18877F4D"/>
    <w:rsid w:val="18AE7E0C"/>
    <w:rsid w:val="18B21AD6"/>
    <w:rsid w:val="18EA08C6"/>
    <w:rsid w:val="18F3507E"/>
    <w:rsid w:val="19286D8E"/>
    <w:rsid w:val="19B6063F"/>
    <w:rsid w:val="19DB757A"/>
    <w:rsid w:val="19F63627"/>
    <w:rsid w:val="19F743DF"/>
    <w:rsid w:val="1A0E6ACF"/>
    <w:rsid w:val="1A682661"/>
    <w:rsid w:val="1A6A1145"/>
    <w:rsid w:val="1A942215"/>
    <w:rsid w:val="1ACC2385"/>
    <w:rsid w:val="1AD0213C"/>
    <w:rsid w:val="1AE462AF"/>
    <w:rsid w:val="1AE945CD"/>
    <w:rsid w:val="1AF65748"/>
    <w:rsid w:val="1AF9758C"/>
    <w:rsid w:val="1B026FDC"/>
    <w:rsid w:val="1B0E0266"/>
    <w:rsid w:val="1B127276"/>
    <w:rsid w:val="1B20658C"/>
    <w:rsid w:val="1B356531"/>
    <w:rsid w:val="1B450D4A"/>
    <w:rsid w:val="1B741899"/>
    <w:rsid w:val="1B982D53"/>
    <w:rsid w:val="1BED197A"/>
    <w:rsid w:val="1BFF39FC"/>
    <w:rsid w:val="1C1823A7"/>
    <w:rsid w:val="1C274BC0"/>
    <w:rsid w:val="1C4A27F6"/>
    <w:rsid w:val="1C8C6AE3"/>
    <w:rsid w:val="1CA36708"/>
    <w:rsid w:val="1CB908AC"/>
    <w:rsid w:val="1CD14375"/>
    <w:rsid w:val="1D176197"/>
    <w:rsid w:val="1D251260"/>
    <w:rsid w:val="1D3A2CBF"/>
    <w:rsid w:val="1D4E0DE6"/>
    <w:rsid w:val="1D5A7544"/>
    <w:rsid w:val="1D5D13BA"/>
    <w:rsid w:val="1D5F0140"/>
    <w:rsid w:val="1D5F3C1E"/>
    <w:rsid w:val="1D786CA0"/>
    <w:rsid w:val="1E140EE8"/>
    <w:rsid w:val="1E913FE6"/>
    <w:rsid w:val="1EA144A3"/>
    <w:rsid w:val="1EC62F0A"/>
    <w:rsid w:val="1ECD0317"/>
    <w:rsid w:val="1ED32220"/>
    <w:rsid w:val="1EDC50AE"/>
    <w:rsid w:val="1EF2311A"/>
    <w:rsid w:val="1EF27252"/>
    <w:rsid w:val="1EF45FD8"/>
    <w:rsid w:val="1EF8454C"/>
    <w:rsid w:val="1F0868CC"/>
    <w:rsid w:val="1F1402D1"/>
    <w:rsid w:val="1F1D5B17"/>
    <w:rsid w:val="1F3025BA"/>
    <w:rsid w:val="1F63408D"/>
    <w:rsid w:val="1F713F17"/>
    <w:rsid w:val="1F741DA9"/>
    <w:rsid w:val="1FA94802"/>
    <w:rsid w:val="1FBF7ED9"/>
    <w:rsid w:val="1FEB2CED"/>
    <w:rsid w:val="1FEC2E86"/>
    <w:rsid w:val="20273EC1"/>
    <w:rsid w:val="202C4ABA"/>
    <w:rsid w:val="203E1579"/>
    <w:rsid w:val="20486C30"/>
    <w:rsid w:val="20600576"/>
    <w:rsid w:val="20DA5585"/>
    <w:rsid w:val="20DC4847"/>
    <w:rsid w:val="20E64209"/>
    <w:rsid w:val="20F14799"/>
    <w:rsid w:val="20FC2B2A"/>
    <w:rsid w:val="2107473E"/>
    <w:rsid w:val="21330A85"/>
    <w:rsid w:val="213972AA"/>
    <w:rsid w:val="213C7197"/>
    <w:rsid w:val="21486D50"/>
    <w:rsid w:val="214F5755"/>
    <w:rsid w:val="21556A3C"/>
    <w:rsid w:val="217B257A"/>
    <w:rsid w:val="21812D83"/>
    <w:rsid w:val="218502B3"/>
    <w:rsid w:val="21924322"/>
    <w:rsid w:val="21A041E8"/>
    <w:rsid w:val="21A835A0"/>
    <w:rsid w:val="21B1733E"/>
    <w:rsid w:val="21C71C6C"/>
    <w:rsid w:val="21D03BA3"/>
    <w:rsid w:val="21E408A9"/>
    <w:rsid w:val="21F51F69"/>
    <w:rsid w:val="21F66939"/>
    <w:rsid w:val="22112672"/>
    <w:rsid w:val="221A5E06"/>
    <w:rsid w:val="222A579A"/>
    <w:rsid w:val="224131C1"/>
    <w:rsid w:val="226804C4"/>
    <w:rsid w:val="22A650E4"/>
    <w:rsid w:val="22B456FE"/>
    <w:rsid w:val="22DC5CD9"/>
    <w:rsid w:val="22EB050E"/>
    <w:rsid w:val="22EE7297"/>
    <w:rsid w:val="22F07AE2"/>
    <w:rsid w:val="22FD69AE"/>
    <w:rsid w:val="230B5C6A"/>
    <w:rsid w:val="23102595"/>
    <w:rsid w:val="23543698"/>
    <w:rsid w:val="235532CB"/>
    <w:rsid w:val="2378316C"/>
    <w:rsid w:val="23AB02F8"/>
    <w:rsid w:val="23AF3398"/>
    <w:rsid w:val="23E1725C"/>
    <w:rsid w:val="23EA5284"/>
    <w:rsid w:val="23F21889"/>
    <w:rsid w:val="241D724F"/>
    <w:rsid w:val="24222D39"/>
    <w:rsid w:val="242E2CD0"/>
    <w:rsid w:val="24323971"/>
    <w:rsid w:val="243B09FD"/>
    <w:rsid w:val="246E5D54"/>
    <w:rsid w:val="24726959"/>
    <w:rsid w:val="24764C34"/>
    <w:rsid w:val="24770AA7"/>
    <w:rsid w:val="247962E4"/>
    <w:rsid w:val="24805C6F"/>
    <w:rsid w:val="24847EF8"/>
    <w:rsid w:val="248C0279"/>
    <w:rsid w:val="249C66CB"/>
    <w:rsid w:val="24A63930"/>
    <w:rsid w:val="24A835B0"/>
    <w:rsid w:val="24B4350C"/>
    <w:rsid w:val="24CC61BA"/>
    <w:rsid w:val="24CF5058"/>
    <w:rsid w:val="24D4317A"/>
    <w:rsid w:val="24F02BBA"/>
    <w:rsid w:val="24F02CB3"/>
    <w:rsid w:val="24F1741E"/>
    <w:rsid w:val="24F35FAE"/>
    <w:rsid w:val="24FA3E86"/>
    <w:rsid w:val="253731E2"/>
    <w:rsid w:val="259733DB"/>
    <w:rsid w:val="259F0F36"/>
    <w:rsid w:val="25A733DE"/>
    <w:rsid w:val="25BF7538"/>
    <w:rsid w:val="25E25F7B"/>
    <w:rsid w:val="25F51053"/>
    <w:rsid w:val="25FA3B44"/>
    <w:rsid w:val="26014383"/>
    <w:rsid w:val="26025AC5"/>
    <w:rsid w:val="26117D22"/>
    <w:rsid w:val="2624631F"/>
    <w:rsid w:val="264E29E7"/>
    <w:rsid w:val="265817DB"/>
    <w:rsid w:val="26685E4E"/>
    <w:rsid w:val="266D09DC"/>
    <w:rsid w:val="26710598"/>
    <w:rsid w:val="268B6FC8"/>
    <w:rsid w:val="26A420F1"/>
    <w:rsid w:val="26AB6575"/>
    <w:rsid w:val="26D50A2C"/>
    <w:rsid w:val="26FC3E04"/>
    <w:rsid w:val="27050E90"/>
    <w:rsid w:val="272312F6"/>
    <w:rsid w:val="272E2055"/>
    <w:rsid w:val="27357461"/>
    <w:rsid w:val="273B4BEE"/>
    <w:rsid w:val="276146B3"/>
    <w:rsid w:val="27A25897"/>
    <w:rsid w:val="27CE415D"/>
    <w:rsid w:val="27EB20ED"/>
    <w:rsid w:val="27F23097"/>
    <w:rsid w:val="28090ABE"/>
    <w:rsid w:val="28235F68"/>
    <w:rsid w:val="283F7913"/>
    <w:rsid w:val="284A60B7"/>
    <w:rsid w:val="286F3CE6"/>
    <w:rsid w:val="287366C7"/>
    <w:rsid w:val="28850088"/>
    <w:rsid w:val="289F6A33"/>
    <w:rsid w:val="28AE59C9"/>
    <w:rsid w:val="28C65A54"/>
    <w:rsid w:val="28D5110C"/>
    <w:rsid w:val="28F57152"/>
    <w:rsid w:val="29156672"/>
    <w:rsid w:val="294E3354"/>
    <w:rsid w:val="294F0DD5"/>
    <w:rsid w:val="298C30FD"/>
    <w:rsid w:val="29925D2E"/>
    <w:rsid w:val="299D6956"/>
    <w:rsid w:val="29AA010A"/>
    <w:rsid w:val="29BF1089"/>
    <w:rsid w:val="29D56AB0"/>
    <w:rsid w:val="29EA3594"/>
    <w:rsid w:val="29FA68D1"/>
    <w:rsid w:val="2A4931EC"/>
    <w:rsid w:val="2A5218FD"/>
    <w:rsid w:val="2A5E32EF"/>
    <w:rsid w:val="2A827ECE"/>
    <w:rsid w:val="2A8E045D"/>
    <w:rsid w:val="2AA52038"/>
    <w:rsid w:val="2AEB718E"/>
    <w:rsid w:val="2B15743C"/>
    <w:rsid w:val="2B162C13"/>
    <w:rsid w:val="2B172940"/>
    <w:rsid w:val="2B20324F"/>
    <w:rsid w:val="2B347CF1"/>
    <w:rsid w:val="2B4D1B62"/>
    <w:rsid w:val="2C0525C8"/>
    <w:rsid w:val="2C153FA1"/>
    <w:rsid w:val="2C1A370D"/>
    <w:rsid w:val="2C2005C5"/>
    <w:rsid w:val="2C3F7E23"/>
    <w:rsid w:val="2C4058A5"/>
    <w:rsid w:val="2C467C86"/>
    <w:rsid w:val="2C4E0A2B"/>
    <w:rsid w:val="2C71696C"/>
    <w:rsid w:val="2C7B0C90"/>
    <w:rsid w:val="2C7E6A0F"/>
    <w:rsid w:val="2C9917B7"/>
    <w:rsid w:val="2C9C42D9"/>
    <w:rsid w:val="2CC04EFA"/>
    <w:rsid w:val="2CF4664D"/>
    <w:rsid w:val="2D1026FA"/>
    <w:rsid w:val="2D2E0DB1"/>
    <w:rsid w:val="2D312F7F"/>
    <w:rsid w:val="2D385E3D"/>
    <w:rsid w:val="2D4C0361"/>
    <w:rsid w:val="2D855F3C"/>
    <w:rsid w:val="2D87143F"/>
    <w:rsid w:val="2DFE2383"/>
    <w:rsid w:val="2E194231"/>
    <w:rsid w:val="2E3458E0"/>
    <w:rsid w:val="2E571BFA"/>
    <w:rsid w:val="2E762AC6"/>
    <w:rsid w:val="2E876586"/>
    <w:rsid w:val="2E8A13F4"/>
    <w:rsid w:val="2E934898"/>
    <w:rsid w:val="2EC02441"/>
    <w:rsid w:val="2ED90459"/>
    <w:rsid w:val="2EE4137C"/>
    <w:rsid w:val="2F072786"/>
    <w:rsid w:val="2F280B6B"/>
    <w:rsid w:val="2F4B7E26"/>
    <w:rsid w:val="2F516910"/>
    <w:rsid w:val="2F5277B1"/>
    <w:rsid w:val="2F9E1E2F"/>
    <w:rsid w:val="2FA3786D"/>
    <w:rsid w:val="2FCB0375"/>
    <w:rsid w:val="2FCF028E"/>
    <w:rsid w:val="2FDB10AC"/>
    <w:rsid w:val="2FF31539"/>
    <w:rsid w:val="303F6316"/>
    <w:rsid w:val="3050062C"/>
    <w:rsid w:val="30527354"/>
    <w:rsid w:val="307E6F1F"/>
    <w:rsid w:val="30A72E79"/>
    <w:rsid w:val="30BA5A7F"/>
    <w:rsid w:val="30C920B8"/>
    <w:rsid w:val="30F36EDD"/>
    <w:rsid w:val="31182819"/>
    <w:rsid w:val="314C0871"/>
    <w:rsid w:val="31586882"/>
    <w:rsid w:val="315A7B86"/>
    <w:rsid w:val="315F1A90"/>
    <w:rsid w:val="31696F75"/>
    <w:rsid w:val="31726B52"/>
    <w:rsid w:val="31765E32"/>
    <w:rsid w:val="31916063"/>
    <w:rsid w:val="31A96174"/>
    <w:rsid w:val="31BB6926"/>
    <w:rsid w:val="31BD1E29"/>
    <w:rsid w:val="31E806EF"/>
    <w:rsid w:val="31F73CFB"/>
    <w:rsid w:val="31FB7710"/>
    <w:rsid w:val="320E50AB"/>
    <w:rsid w:val="32180D9B"/>
    <w:rsid w:val="32251F8D"/>
    <w:rsid w:val="32395E90"/>
    <w:rsid w:val="323D5BFB"/>
    <w:rsid w:val="32792BB7"/>
    <w:rsid w:val="32902DEB"/>
    <w:rsid w:val="329A7A4B"/>
    <w:rsid w:val="32F020EB"/>
    <w:rsid w:val="3300373A"/>
    <w:rsid w:val="332261B1"/>
    <w:rsid w:val="334B2535"/>
    <w:rsid w:val="3356713D"/>
    <w:rsid w:val="335D13A4"/>
    <w:rsid w:val="33646FB4"/>
    <w:rsid w:val="337323F4"/>
    <w:rsid w:val="33B81A65"/>
    <w:rsid w:val="33D577B5"/>
    <w:rsid w:val="33D9118C"/>
    <w:rsid w:val="33DF4AD8"/>
    <w:rsid w:val="33FA4C57"/>
    <w:rsid w:val="34022063"/>
    <w:rsid w:val="340A7470"/>
    <w:rsid w:val="340D0031"/>
    <w:rsid w:val="341A3E87"/>
    <w:rsid w:val="343528BC"/>
    <w:rsid w:val="344227AB"/>
    <w:rsid w:val="34712317"/>
    <w:rsid w:val="34D15BB4"/>
    <w:rsid w:val="34D54F15"/>
    <w:rsid w:val="34FD577E"/>
    <w:rsid w:val="35404EA5"/>
    <w:rsid w:val="355F746B"/>
    <w:rsid w:val="3565215B"/>
    <w:rsid w:val="358F2AEF"/>
    <w:rsid w:val="35B237C1"/>
    <w:rsid w:val="35B567A6"/>
    <w:rsid w:val="35B85EB2"/>
    <w:rsid w:val="35B873B1"/>
    <w:rsid w:val="35C74E47"/>
    <w:rsid w:val="35D10FDA"/>
    <w:rsid w:val="35F9471D"/>
    <w:rsid w:val="3618394C"/>
    <w:rsid w:val="361C249F"/>
    <w:rsid w:val="361C5BD6"/>
    <w:rsid w:val="364C2EB6"/>
    <w:rsid w:val="36665823"/>
    <w:rsid w:val="36794C6B"/>
    <w:rsid w:val="36852913"/>
    <w:rsid w:val="369F70A9"/>
    <w:rsid w:val="36C450EA"/>
    <w:rsid w:val="36EA1AA7"/>
    <w:rsid w:val="371A47F4"/>
    <w:rsid w:val="37276006"/>
    <w:rsid w:val="37342E1F"/>
    <w:rsid w:val="373933BD"/>
    <w:rsid w:val="37467121"/>
    <w:rsid w:val="374E39C9"/>
    <w:rsid w:val="376C0D7B"/>
    <w:rsid w:val="377D6A97"/>
    <w:rsid w:val="37915A3E"/>
    <w:rsid w:val="37972EC4"/>
    <w:rsid w:val="379B18CA"/>
    <w:rsid w:val="37A2030E"/>
    <w:rsid w:val="37A54048"/>
    <w:rsid w:val="37AE7266"/>
    <w:rsid w:val="3808667B"/>
    <w:rsid w:val="383C7DCF"/>
    <w:rsid w:val="384E0840"/>
    <w:rsid w:val="38662298"/>
    <w:rsid w:val="38CB386D"/>
    <w:rsid w:val="38CD2F41"/>
    <w:rsid w:val="38D146E8"/>
    <w:rsid w:val="38E472E3"/>
    <w:rsid w:val="39003390"/>
    <w:rsid w:val="39456083"/>
    <w:rsid w:val="395A05A6"/>
    <w:rsid w:val="399639B7"/>
    <w:rsid w:val="39B70940"/>
    <w:rsid w:val="39CC17DF"/>
    <w:rsid w:val="39D94D74"/>
    <w:rsid w:val="39E8110F"/>
    <w:rsid w:val="39ED44B5"/>
    <w:rsid w:val="39F56226"/>
    <w:rsid w:val="39FF0D34"/>
    <w:rsid w:val="3A217C6A"/>
    <w:rsid w:val="3A705B70"/>
    <w:rsid w:val="3A8E6D2A"/>
    <w:rsid w:val="3A976FE1"/>
    <w:rsid w:val="3AE73230"/>
    <w:rsid w:val="3AF37043"/>
    <w:rsid w:val="3B1D370A"/>
    <w:rsid w:val="3B296135"/>
    <w:rsid w:val="3B30272B"/>
    <w:rsid w:val="3B605478"/>
    <w:rsid w:val="3B702D5E"/>
    <w:rsid w:val="3B8B1B40"/>
    <w:rsid w:val="3BB75E87"/>
    <w:rsid w:val="3BD94DA7"/>
    <w:rsid w:val="3BDB6AF8"/>
    <w:rsid w:val="3BF24696"/>
    <w:rsid w:val="3C077299"/>
    <w:rsid w:val="3C1D1D91"/>
    <w:rsid w:val="3C423D71"/>
    <w:rsid w:val="3C5E1B18"/>
    <w:rsid w:val="3C634AED"/>
    <w:rsid w:val="3C6B33AC"/>
    <w:rsid w:val="3C9D7253"/>
    <w:rsid w:val="3CBF66BA"/>
    <w:rsid w:val="3CC505C3"/>
    <w:rsid w:val="3CCB4B07"/>
    <w:rsid w:val="3CEF1407"/>
    <w:rsid w:val="3CF31043"/>
    <w:rsid w:val="3D045D81"/>
    <w:rsid w:val="3D05185B"/>
    <w:rsid w:val="3D0955CD"/>
    <w:rsid w:val="3D25605E"/>
    <w:rsid w:val="3D2C346A"/>
    <w:rsid w:val="3D4F6EA2"/>
    <w:rsid w:val="3D7A18AF"/>
    <w:rsid w:val="3D8B16BA"/>
    <w:rsid w:val="3D9B6DF6"/>
    <w:rsid w:val="3DA42D80"/>
    <w:rsid w:val="3DB21145"/>
    <w:rsid w:val="3DBD2D59"/>
    <w:rsid w:val="3DCF2C73"/>
    <w:rsid w:val="3DD3111B"/>
    <w:rsid w:val="3DFA4DBC"/>
    <w:rsid w:val="3E243A02"/>
    <w:rsid w:val="3E5F4689"/>
    <w:rsid w:val="3E772188"/>
    <w:rsid w:val="3EC724A8"/>
    <w:rsid w:val="3F1124AE"/>
    <w:rsid w:val="3F136215"/>
    <w:rsid w:val="3F221A4C"/>
    <w:rsid w:val="3F3570C3"/>
    <w:rsid w:val="3F492FB3"/>
    <w:rsid w:val="3F651E10"/>
    <w:rsid w:val="3F6C7E79"/>
    <w:rsid w:val="3F884A5E"/>
    <w:rsid w:val="3F9625DF"/>
    <w:rsid w:val="3FC12F51"/>
    <w:rsid w:val="3FC6532D"/>
    <w:rsid w:val="3FCD4CB7"/>
    <w:rsid w:val="400B5E21"/>
    <w:rsid w:val="40167BE4"/>
    <w:rsid w:val="402A0475"/>
    <w:rsid w:val="404104F9"/>
    <w:rsid w:val="40520794"/>
    <w:rsid w:val="40585F20"/>
    <w:rsid w:val="405B6EA5"/>
    <w:rsid w:val="406F22C2"/>
    <w:rsid w:val="407F5DE0"/>
    <w:rsid w:val="40946A23"/>
    <w:rsid w:val="409D5390"/>
    <w:rsid w:val="40A53650"/>
    <w:rsid w:val="40D3586A"/>
    <w:rsid w:val="4137558E"/>
    <w:rsid w:val="41600151"/>
    <w:rsid w:val="41603818"/>
    <w:rsid w:val="418D4C98"/>
    <w:rsid w:val="41B53228"/>
    <w:rsid w:val="41C60DB3"/>
    <w:rsid w:val="41DB2819"/>
    <w:rsid w:val="41EB6337"/>
    <w:rsid w:val="422501CE"/>
    <w:rsid w:val="42332EA8"/>
    <w:rsid w:val="423D703A"/>
    <w:rsid w:val="425C406C"/>
    <w:rsid w:val="427B109E"/>
    <w:rsid w:val="427B248A"/>
    <w:rsid w:val="42A81C3F"/>
    <w:rsid w:val="42A81EAB"/>
    <w:rsid w:val="42AB3D39"/>
    <w:rsid w:val="42E5654F"/>
    <w:rsid w:val="42E62A04"/>
    <w:rsid w:val="42EB0458"/>
    <w:rsid w:val="42EC395B"/>
    <w:rsid w:val="42F3528E"/>
    <w:rsid w:val="42FE1677"/>
    <w:rsid w:val="430A058D"/>
    <w:rsid w:val="43254DBA"/>
    <w:rsid w:val="43484F6E"/>
    <w:rsid w:val="43993D8E"/>
    <w:rsid w:val="43A01007"/>
    <w:rsid w:val="43E56B7B"/>
    <w:rsid w:val="43FF2987"/>
    <w:rsid w:val="44495E16"/>
    <w:rsid w:val="44711559"/>
    <w:rsid w:val="448B57DF"/>
    <w:rsid w:val="449700C1"/>
    <w:rsid w:val="44BA0E3C"/>
    <w:rsid w:val="44C04B5B"/>
    <w:rsid w:val="44C75C8E"/>
    <w:rsid w:val="44DF4AD3"/>
    <w:rsid w:val="44F75211"/>
    <w:rsid w:val="45643FA0"/>
    <w:rsid w:val="45757B02"/>
    <w:rsid w:val="45806EC3"/>
    <w:rsid w:val="458A5B63"/>
    <w:rsid w:val="458B5528"/>
    <w:rsid w:val="45BE45A6"/>
    <w:rsid w:val="45E24DFD"/>
    <w:rsid w:val="45F3488D"/>
    <w:rsid w:val="46117980"/>
    <w:rsid w:val="46126F72"/>
    <w:rsid w:val="4616768B"/>
    <w:rsid w:val="461B5D11"/>
    <w:rsid w:val="462A632B"/>
    <w:rsid w:val="463A48BC"/>
    <w:rsid w:val="46477E5A"/>
    <w:rsid w:val="46686C9E"/>
    <w:rsid w:val="46896345"/>
    <w:rsid w:val="46C277A4"/>
    <w:rsid w:val="46CC2197"/>
    <w:rsid w:val="47341CB9"/>
    <w:rsid w:val="473964E9"/>
    <w:rsid w:val="47596A1D"/>
    <w:rsid w:val="476C4C8D"/>
    <w:rsid w:val="478F75F0"/>
    <w:rsid w:val="47CA5A26"/>
    <w:rsid w:val="47D1242C"/>
    <w:rsid w:val="47EA630C"/>
    <w:rsid w:val="48066B36"/>
    <w:rsid w:val="480F5247"/>
    <w:rsid w:val="482751EA"/>
    <w:rsid w:val="48296299"/>
    <w:rsid w:val="48310C7F"/>
    <w:rsid w:val="483713AF"/>
    <w:rsid w:val="48403498"/>
    <w:rsid w:val="48570EBF"/>
    <w:rsid w:val="487758BD"/>
    <w:rsid w:val="488E5A9B"/>
    <w:rsid w:val="48AF1F07"/>
    <w:rsid w:val="48B225B7"/>
    <w:rsid w:val="48B64E60"/>
    <w:rsid w:val="48CE1E02"/>
    <w:rsid w:val="48F12CEE"/>
    <w:rsid w:val="49177C78"/>
    <w:rsid w:val="49202B06"/>
    <w:rsid w:val="4938000E"/>
    <w:rsid w:val="4943682E"/>
    <w:rsid w:val="49622260"/>
    <w:rsid w:val="498558F4"/>
    <w:rsid w:val="499424C3"/>
    <w:rsid w:val="49FB156F"/>
    <w:rsid w:val="4A523E05"/>
    <w:rsid w:val="4A566406"/>
    <w:rsid w:val="4A603492"/>
    <w:rsid w:val="4A6F7A71"/>
    <w:rsid w:val="4A861153"/>
    <w:rsid w:val="4A896855"/>
    <w:rsid w:val="4ABC3BAC"/>
    <w:rsid w:val="4ACC6911"/>
    <w:rsid w:val="4AE02AE7"/>
    <w:rsid w:val="4B110DDE"/>
    <w:rsid w:val="4B160825"/>
    <w:rsid w:val="4B4016F3"/>
    <w:rsid w:val="4B453C14"/>
    <w:rsid w:val="4B470B67"/>
    <w:rsid w:val="4B4B41DB"/>
    <w:rsid w:val="4B4B66E1"/>
    <w:rsid w:val="4B552AA6"/>
    <w:rsid w:val="4B6A35F4"/>
    <w:rsid w:val="4B727B1B"/>
    <w:rsid w:val="4BB0414C"/>
    <w:rsid w:val="4BB308C1"/>
    <w:rsid w:val="4BB46FD1"/>
    <w:rsid w:val="4BB54D88"/>
    <w:rsid w:val="4C0B1225"/>
    <w:rsid w:val="4C32297C"/>
    <w:rsid w:val="4C62195E"/>
    <w:rsid w:val="4C750F78"/>
    <w:rsid w:val="4C8E5CA5"/>
    <w:rsid w:val="4CB41768"/>
    <w:rsid w:val="4CB6277A"/>
    <w:rsid w:val="4D121D34"/>
    <w:rsid w:val="4D1E3396"/>
    <w:rsid w:val="4D747A6B"/>
    <w:rsid w:val="4D780B0C"/>
    <w:rsid w:val="4D7A3398"/>
    <w:rsid w:val="4D8311C3"/>
    <w:rsid w:val="4DA229C6"/>
    <w:rsid w:val="4DAC647D"/>
    <w:rsid w:val="4E000105"/>
    <w:rsid w:val="4E015B87"/>
    <w:rsid w:val="4E057E10"/>
    <w:rsid w:val="4E0E78D1"/>
    <w:rsid w:val="4E255399"/>
    <w:rsid w:val="4E5B34CB"/>
    <w:rsid w:val="4E7235B4"/>
    <w:rsid w:val="4E76308C"/>
    <w:rsid w:val="4E8010E5"/>
    <w:rsid w:val="4E897B66"/>
    <w:rsid w:val="4E8D5D4D"/>
    <w:rsid w:val="4E8E31EC"/>
    <w:rsid w:val="4E9D1289"/>
    <w:rsid w:val="4EA17C8F"/>
    <w:rsid w:val="4EAF0FF6"/>
    <w:rsid w:val="4ECA0E53"/>
    <w:rsid w:val="4ED107DE"/>
    <w:rsid w:val="4EE33F7B"/>
    <w:rsid w:val="4EE53BFB"/>
    <w:rsid w:val="4EEF51A5"/>
    <w:rsid w:val="4EF33F37"/>
    <w:rsid w:val="4F1254C3"/>
    <w:rsid w:val="4F14474A"/>
    <w:rsid w:val="4F29663B"/>
    <w:rsid w:val="4F2F631B"/>
    <w:rsid w:val="4F3C0010"/>
    <w:rsid w:val="4F3F6893"/>
    <w:rsid w:val="4F4A0C44"/>
    <w:rsid w:val="4F4F517C"/>
    <w:rsid w:val="4F5C4B3F"/>
    <w:rsid w:val="4F687927"/>
    <w:rsid w:val="4F706F0D"/>
    <w:rsid w:val="4F932A9A"/>
    <w:rsid w:val="4F9C5F67"/>
    <w:rsid w:val="4F9F68AD"/>
    <w:rsid w:val="4FC000E6"/>
    <w:rsid w:val="4FEB0F2B"/>
    <w:rsid w:val="4FFD7F4B"/>
    <w:rsid w:val="5027330E"/>
    <w:rsid w:val="50342624"/>
    <w:rsid w:val="50617C70"/>
    <w:rsid w:val="50847496"/>
    <w:rsid w:val="508D0734"/>
    <w:rsid w:val="508F4388"/>
    <w:rsid w:val="509748C6"/>
    <w:rsid w:val="509A2305"/>
    <w:rsid w:val="50B8067E"/>
    <w:rsid w:val="50CE6F9F"/>
    <w:rsid w:val="50D521AD"/>
    <w:rsid w:val="50F63EA8"/>
    <w:rsid w:val="51191C31"/>
    <w:rsid w:val="513671C8"/>
    <w:rsid w:val="5173552E"/>
    <w:rsid w:val="51774DB4"/>
    <w:rsid w:val="517A638F"/>
    <w:rsid w:val="517D50F1"/>
    <w:rsid w:val="518122C6"/>
    <w:rsid w:val="51BA56A1"/>
    <w:rsid w:val="51D51D50"/>
    <w:rsid w:val="51E113E5"/>
    <w:rsid w:val="51EA4273"/>
    <w:rsid w:val="51FD5492"/>
    <w:rsid w:val="52183ABE"/>
    <w:rsid w:val="5219153F"/>
    <w:rsid w:val="522378D0"/>
    <w:rsid w:val="52272A53"/>
    <w:rsid w:val="52324668"/>
    <w:rsid w:val="523873B8"/>
    <w:rsid w:val="524D6516"/>
    <w:rsid w:val="525E29B5"/>
    <w:rsid w:val="52607735"/>
    <w:rsid w:val="5266496E"/>
    <w:rsid w:val="52717D1C"/>
    <w:rsid w:val="528021E8"/>
    <w:rsid w:val="528A181C"/>
    <w:rsid w:val="52CD3145"/>
    <w:rsid w:val="52E80913"/>
    <w:rsid w:val="52EF249C"/>
    <w:rsid w:val="52FF50A3"/>
    <w:rsid w:val="53064D39"/>
    <w:rsid w:val="531D7AE8"/>
    <w:rsid w:val="531E1B16"/>
    <w:rsid w:val="535321C1"/>
    <w:rsid w:val="535B7AFB"/>
    <w:rsid w:val="537A3705"/>
    <w:rsid w:val="53D31769"/>
    <w:rsid w:val="53F058C2"/>
    <w:rsid w:val="53F961D2"/>
    <w:rsid w:val="53FA525E"/>
    <w:rsid w:val="54107A33"/>
    <w:rsid w:val="542A2224"/>
    <w:rsid w:val="54322216"/>
    <w:rsid w:val="544A7794"/>
    <w:rsid w:val="544F0576"/>
    <w:rsid w:val="545F13F9"/>
    <w:rsid w:val="54637DFF"/>
    <w:rsid w:val="54766E20"/>
    <w:rsid w:val="547748A2"/>
    <w:rsid w:val="548C7871"/>
    <w:rsid w:val="54945582"/>
    <w:rsid w:val="549A5874"/>
    <w:rsid w:val="549D23E7"/>
    <w:rsid w:val="54C12E33"/>
    <w:rsid w:val="54C449A1"/>
    <w:rsid w:val="54C77B24"/>
    <w:rsid w:val="54C923B1"/>
    <w:rsid w:val="54D44C3B"/>
    <w:rsid w:val="54D72E57"/>
    <w:rsid w:val="551054EB"/>
    <w:rsid w:val="5510701F"/>
    <w:rsid w:val="5526593F"/>
    <w:rsid w:val="553C3366"/>
    <w:rsid w:val="55693AED"/>
    <w:rsid w:val="55750F41"/>
    <w:rsid w:val="55785749"/>
    <w:rsid w:val="557A6439"/>
    <w:rsid w:val="5584290E"/>
    <w:rsid w:val="5584334A"/>
    <w:rsid w:val="558A5663"/>
    <w:rsid w:val="559B138A"/>
    <w:rsid w:val="55AF7E22"/>
    <w:rsid w:val="55E404D5"/>
    <w:rsid w:val="560A4E69"/>
    <w:rsid w:val="56132672"/>
    <w:rsid w:val="56496E12"/>
    <w:rsid w:val="564E44A8"/>
    <w:rsid w:val="56593579"/>
    <w:rsid w:val="566278C5"/>
    <w:rsid w:val="56743063"/>
    <w:rsid w:val="56864602"/>
    <w:rsid w:val="569B0ED4"/>
    <w:rsid w:val="56B62BD2"/>
    <w:rsid w:val="56B6720F"/>
    <w:rsid w:val="56CE33F3"/>
    <w:rsid w:val="56E11498"/>
    <w:rsid w:val="56E865F9"/>
    <w:rsid w:val="56EB1DA8"/>
    <w:rsid w:val="57420238"/>
    <w:rsid w:val="575514CD"/>
    <w:rsid w:val="57566604"/>
    <w:rsid w:val="57577640"/>
    <w:rsid w:val="575A1224"/>
    <w:rsid w:val="57A35DB1"/>
    <w:rsid w:val="57F21DC7"/>
    <w:rsid w:val="57FC7666"/>
    <w:rsid w:val="58036524"/>
    <w:rsid w:val="581B7F1B"/>
    <w:rsid w:val="582043A3"/>
    <w:rsid w:val="586E14BF"/>
    <w:rsid w:val="588F186B"/>
    <w:rsid w:val="58AD748A"/>
    <w:rsid w:val="58AD7D6B"/>
    <w:rsid w:val="58B23912"/>
    <w:rsid w:val="58CE79BF"/>
    <w:rsid w:val="58FC2A8C"/>
    <w:rsid w:val="591539B6"/>
    <w:rsid w:val="592D105D"/>
    <w:rsid w:val="59346015"/>
    <w:rsid w:val="59525A19"/>
    <w:rsid w:val="595B14B9"/>
    <w:rsid w:val="597E7B62"/>
    <w:rsid w:val="59812CE5"/>
    <w:rsid w:val="598E457A"/>
    <w:rsid w:val="59944A3C"/>
    <w:rsid w:val="5999618E"/>
    <w:rsid w:val="599F5B19"/>
    <w:rsid w:val="59BC3DC4"/>
    <w:rsid w:val="59EA6E92"/>
    <w:rsid w:val="5A274CB6"/>
    <w:rsid w:val="5A687BD7"/>
    <w:rsid w:val="5A750B16"/>
    <w:rsid w:val="5AA65046"/>
    <w:rsid w:val="5ABC3E58"/>
    <w:rsid w:val="5ACF2987"/>
    <w:rsid w:val="5AE625AD"/>
    <w:rsid w:val="5B0950EB"/>
    <w:rsid w:val="5B154E92"/>
    <w:rsid w:val="5B386B34"/>
    <w:rsid w:val="5B397E38"/>
    <w:rsid w:val="5B3C4DE9"/>
    <w:rsid w:val="5B6F279D"/>
    <w:rsid w:val="5B7D50AA"/>
    <w:rsid w:val="5B9E5A3D"/>
    <w:rsid w:val="5BEC78DC"/>
    <w:rsid w:val="5BEF1970"/>
    <w:rsid w:val="5BF81170"/>
    <w:rsid w:val="5C0813BB"/>
    <w:rsid w:val="5C0A6E8C"/>
    <w:rsid w:val="5C1839E9"/>
    <w:rsid w:val="5C2432B9"/>
    <w:rsid w:val="5C2F70CC"/>
    <w:rsid w:val="5C457071"/>
    <w:rsid w:val="5C6036E1"/>
    <w:rsid w:val="5C603B63"/>
    <w:rsid w:val="5C7675EC"/>
    <w:rsid w:val="5CA25C3D"/>
    <w:rsid w:val="5CB06720"/>
    <w:rsid w:val="5CC93A47"/>
    <w:rsid w:val="5CE31FB3"/>
    <w:rsid w:val="5CF94596"/>
    <w:rsid w:val="5CFC551B"/>
    <w:rsid w:val="5D060B4D"/>
    <w:rsid w:val="5D25037A"/>
    <w:rsid w:val="5D657148"/>
    <w:rsid w:val="5D702D81"/>
    <w:rsid w:val="5D8F6F3F"/>
    <w:rsid w:val="5D903810"/>
    <w:rsid w:val="5D98531E"/>
    <w:rsid w:val="5DA57F32"/>
    <w:rsid w:val="5DBD1A8C"/>
    <w:rsid w:val="5DE77E35"/>
    <w:rsid w:val="5DF16D2C"/>
    <w:rsid w:val="5E410394"/>
    <w:rsid w:val="5E45314C"/>
    <w:rsid w:val="5E4C6141"/>
    <w:rsid w:val="5E5830B6"/>
    <w:rsid w:val="5E5A2ED9"/>
    <w:rsid w:val="5E5D28C3"/>
    <w:rsid w:val="5E9033B3"/>
    <w:rsid w:val="5ECA6000"/>
    <w:rsid w:val="5EE15B23"/>
    <w:rsid w:val="5EE755AB"/>
    <w:rsid w:val="5EEB27C8"/>
    <w:rsid w:val="5EEB49C6"/>
    <w:rsid w:val="5F0F057A"/>
    <w:rsid w:val="5F152D0C"/>
    <w:rsid w:val="5F1E4324"/>
    <w:rsid w:val="5F4A6064"/>
    <w:rsid w:val="5F4B0263"/>
    <w:rsid w:val="5F8D2114"/>
    <w:rsid w:val="5F946831"/>
    <w:rsid w:val="5FA34174"/>
    <w:rsid w:val="5FD614E0"/>
    <w:rsid w:val="5FF40A7C"/>
    <w:rsid w:val="60503394"/>
    <w:rsid w:val="606737AA"/>
    <w:rsid w:val="606B19BF"/>
    <w:rsid w:val="60937300"/>
    <w:rsid w:val="60D657EB"/>
    <w:rsid w:val="60E73525"/>
    <w:rsid w:val="611543D6"/>
    <w:rsid w:val="61161572"/>
    <w:rsid w:val="615F7CCE"/>
    <w:rsid w:val="61A907DA"/>
    <w:rsid w:val="61A96E48"/>
    <w:rsid w:val="61BE4069"/>
    <w:rsid w:val="61C21F70"/>
    <w:rsid w:val="61CB5D59"/>
    <w:rsid w:val="61D43510"/>
    <w:rsid w:val="61F25F9B"/>
    <w:rsid w:val="61FC0E51"/>
    <w:rsid w:val="61FF3FD4"/>
    <w:rsid w:val="6222328F"/>
    <w:rsid w:val="624060C2"/>
    <w:rsid w:val="625358C4"/>
    <w:rsid w:val="625957CD"/>
    <w:rsid w:val="62BC56E3"/>
    <w:rsid w:val="62C87348"/>
    <w:rsid w:val="62E931AC"/>
    <w:rsid w:val="62EF34B9"/>
    <w:rsid w:val="62F95EDE"/>
    <w:rsid w:val="62FF1157"/>
    <w:rsid w:val="630730C7"/>
    <w:rsid w:val="633A4C0C"/>
    <w:rsid w:val="634001E3"/>
    <w:rsid w:val="63AE2A15"/>
    <w:rsid w:val="63B54BB1"/>
    <w:rsid w:val="63E31B13"/>
    <w:rsid w:val="63F1289C"/>
    <w:rsid w:val="641649C3"/>
    <w:rsid w:val="64306F12"/>
    <w:rsid w:val="64351345"/>
    <w:rsid w:val="644C405D"/>
    <w:rsid w:val="64AA19B4"/>
    <w:rsid w:val="64B0665A"/>
    <w:rsid w:val="64B33D28"/>
    <w:rsid w:val="64B66ACB"/>
    <w:rsid w:val="64F2696A"/>
    <w:rsid w:val="65067B4F"/>
    <w:rsid w:val="650D4479"/>
    <w:rsid w:val="651A2F6C"/>
    <w:rsid w:val="651C4271"/>
    <w:rsid w:val="6521617A"/>
    <w:rsid w:val="652E1C0D"/>
    <w:rsid w:val="653346BC"/>
    <w:rsid w:val="658F7152"/>
    <w:rsid w:val="65B87C60"/>
    <w:rsid w:val="65CC54F7"/>
    <w:rsid w:val="65D514A1"/>
    <w:rsid w:val="65DA25C0"/>
    <w:rsid w:val="65E5173B"/>
    <w:rsid w:val="65F94B59"/>
    <w:rsid w:val="660157E8"/>
    <w:rsid w:val="661D3BC6"/>
    <w:rsid w:val="6626064F"/>
    <w:rsid w:val="663549B3"/>
    <w:rsid w:val="664F4F7E"/>
    <w:rsid w:val="6651306D"/>
    <w:rsid w:val="66533F6E"/>
    <w:rsid w:val="66572974"/>
    <w:rsid w:val="667E4DB2"/>
    <w:rsid w:val="66A34FF2"/>
    <w:rsid w:val="66AD4B3A"/>
    <w:rsid w:val="66AE6C06"/>
    <w:rsid w:val="66B32BDF"/>
    <w:rsid w:val="66B766B9"/>
    <w:rsid w:val="66D4616C"/>
    <w:rsid w:val="67057615"/>
    <w:rsid w:val="672A62B1"/>
    <w:rsid w:val="67477A69"/>
    <w:rsid w:val="67806F5E"/>
    <w:rsid w:val="678F5EF4"/>
    <w:rsid w:val="67996803"/>
    <w:rsid w:val="67A42616"/>
    <w:rsid w:val="67B44AC0"/>
    <w:rsid w:val="67C77D2B"/>
    <w:rsid w:val="67D50BE7"/>
    <w:rsid w:val="67D5446A"/>
    <w:rsid w:val="68012776"/>
    <w:rsid w:val="68073EC9"/>
    <w:rsid w:val="68370C8B"/>
    <w:rsid w:val="686D205F"/>
    <w:rsid w:val="689C09B0"/>
    <w:rsid w:val="68A128B9"/>
    <w:rsid w:val="68BB7B14"/>
    <w:rsid w:val="68C66268"/>
    <w:rsid w:val="68E1201D"/>
    <w:rsid w:val="68F128DF"/>
    <w:rsid w:val="68F71FC3"/>
    <w:rsid w:val="68F87D43"/>
    <w:rsid w:val="693578A9"/>
    <w:rsid w:val="69490748"/>
    <w:rsid w:val="699A657E"/>
    <w:rsid w:val="69CE2026"/>
    <w:rsid w:val="69DE7F3E"/>
    <w:rsid w:val="6A03709F"/>
    <w:rsid w:val="6A483EEE"/>
    <w:rsid w:val="6A5A3E08"/>
    <w:rsid w:val="6A6E08AB"/>
    <w:rsid w:val="6A921170"/>
    <w:rsid w:val="6A9B2F43"/>
    <w:rsid w:val="6AA64288"/>
    <w:rsid w:val="6AAD28D9"/>
    <w:rsid w:val="6AB60C9F"/>
    <w:rsid w:val="6AC7223E"/>
    <w:rsid w:val="6B02197F"/>
    <w:rsid w:val="6B030D9E"/>
    <w:rsid w:val="6B1D4D4F"/>
    <w:rsid w:val="6B20701A"/>
    <w:rsid w:val="6BB875C8"/>
    <w:rsid w:val="6BC85664"/>
    <w:rsid w:val="6C39469E"/>
    <w:rsid w:val="6C397FC7"/>
    <w:rsid w:val="6C4504B1"/>
    <w:rsid w:val="6C7074D4"/>
    <w:rsid w:val="6C7C0118"/>
    <w:rsid w:val="6C7C1383"/>
    <w:rsid w:val="6CBA266E"/>
    <w:rsid w:val="6CD40033"/>
    <w:rsid w:val="6CD81C1E"/>
    <w:rsid w:val="6CE978CE"/>
    <w:rsid w:val="6CF62C08"/>
    <w:rsid w:val="6CF74EF3"/>
    <w:rsid w:val="6D144001"/>
    <w:rsid w:val="6D1632C9"/>
    <w:rsid w:val="6D270AA3"/>
    <w:rsid w:val="6D561817"/>
    <w:rsid w:val="6D6C5D15"/>
    <w:rsid w:val="6D806BB4"/>
    <w:rsid w:val="6DA24B6A"/>
    <w:rsid w:val="6DB07703"/>
    <w:rsid w:val="6DB90012"/>
    <w:rsid w:val="6E0A78CF"/>
    <w:rsid w:val="6E146A14"/>
    <w:rsid w:val="6E1C4834"/>
    <w:rsid w:val="6E232EF1"/>
    <w:rsid w:val="6E360C61"/>
    <w:rsid w:val="6E3B14E9"/>
    <w:rsid w:val="6E47697D"/>
    <w:rsid w:val="6E610B30"/>
    <w:rsid w:val="6E7716CA"/>
    <w:rsid w:val="6E82144F"/>
    <w:rsid w:val="6E8A0C0F"/>
    <w:rsid w:val="6E8C0BE2"/>
    <w:rsid w:val="6E8D386E"/>
    <w:rsid w:val="6EB26818"/>
    <w:rsid w:val="6EB73A9A"/>
    <w:rsid w:val="6EB766A5"/>
    <w:rsid w:val="6ECF37E2"/>
    <w:rsid w:val="6ED674E5"/>
    <w:rsid w:val="6EDA6A7D"/>
    <w:rsid w:val="6F12372D"/>
    <w:rsid w:val="6F165D50"/>
    <w:rsid w:val="6F2B6BEF"/>
    <w:rsid w:val="6F5248B0"/>
    <w:rsid w:val="6F672FF7"/>
    <w:rsid w:val="6F742165"/>
    <w:rsid w:val="6F7F1EFD"/>
    <w:rsid w:val="6FA21C45"/>
    <w:rsid w:val="6FBD0389"/>
    <w:rsid w:val="6FEC4AAF"/>
    <w:rsid w:val="6FF7302B"/>
    <w:rsid w:val="701139EA"/>
    <w:rsid w:val="70342E7C"/>
    <w:rsid w:val="70586A83"/>
    <w:rsid w:val="70691D55"/>
    <w:rsid w:val="709177BB"/>
    <w:rsid w:val="70921A10"/>
    <w:rsid w:val="70B23C68"/>
    <w:rsid w:val="70D04FAA"/>
    <w:rsid w:val="70DA6D98"/>
    <w:rsid w:val="70E879C2"/>
    <w:rsid w:val="71085217"/>
    <w:rsid w:val="710D5413"/>
    <w:rsid w:val="71101C60"/>
    <w:rsid w:val="712C7C8C"/>
    <w:rsid w:val="713759CB"/>
    <w:rsid w:val="71487ACE"/>
    <w:rsid w:val="71504376"/>
    <w:rsid w:val="715E368C"/>
    <w:rsid w:val="716952A0"/>
    <w:rsid w:val="717D3F41"/>
    <w:rsid w:val="71B765E0"/>
    <w:rsid w:val="71C165F4"/>
    <w:rsid w:val="721B22F8"/>
    <w:rsid w:val="72396872"/>
    <w:rsid w:val="72427182"/>
    <w:rsid w:val="72434C03"/>
    <w:rsid w:val="724B2010"/>
    <w:rsid w:val="724E2F94"/>
    <w:rsid w:val="724F0A16"/>
    <w:rsid w:val="724F1D63"/>
    <w:rsid w:val="7259262A"/>
    <w:rsid w:val="72602955"/>
    <w:rsid w:val="727A40E0"/>
    <w:rsid w:val="72A439A3"/>
    <w:rsid w:val="72A64CA8"/>
    <w:rsid w:val="72C41CD9"/>
    <w:rsid w:val="731178E3"/>
    <w:rsid w:val="73402061"/>
    <w:rsid w:val="736E0E6D"/>
    <w:rsid w:val="738E3316"/>
    <w:rsid w:val="73973E3A"/>
    <w:rsid w:val="73A82062"/>
    <w:rsid w:val="73C2417B"/>
    <w:rsid w:val="73D24415"/>
    <w:rsid w:val="73EA784A"/>
    <w:rsid w:val="743B1A7D"/>
    <w:rsid w:val="7455116B"/>
    <w:rsid w:val="745F6C7C"/>
    <w:rsid w:val="74645F02"/>
    <w:rsid w:val="74653984"/>
    <w:rsid w:val="749444D3"/>
    <w:rsid w:val="74A55024"/>
    <w:rsid w:val="74B23A83"/>
    <w:rsid w:val="74D516B9"/>
    <w:rsid w:val="74DB35C2"/>
    <w:rsid w:val="750072B4"/>
    <w:rsid w:val="75095CD1"/>
    <w:rsid w:val="751167ED"/>
    <w:rsid w:val="755A749F"/>
    <w:rsid w:val="761A1D50"/>
    <w:rsid w:val="76683AED"/>
    <w:rsid w:val="766B7857"/>
    <w:rsid w:val="76732C9D"/>
    <w:rsid w:val="76864D7D"/>
    <w:rsid w:val="76921E95"/>
    <w:rsid w:val="769F2D64"/>
    <w:rsid w:val="76A46677"/>
    <w:rsid w:val="76BF0DED"/>
    <w:rsid w:val="76C06CCE"/>
    <w:rsid w:val="77131D70"/>
    <w:rsid w:val="77186759"/>
    <w:rsid w:val="771F15FE"/>
    <w:rsid w:val="77207080"/>
    <w:rsid w:val="7728018A"/>
    <w:rsid w:val="772D6B8B"/>
    <w:rsid w:val="7732281D"/>
    <w:rsid w:val="77387176"/>
    <w:rsid w:val="77480F82"/>
    <w:rsid w:val="77492442"/>
    <w:rsid w:val="777A2C11"/>
    <w:rsid w:val="777F291C"/>
    <w:rsid w:val="77846DA4"/>
    <w:rsid w:val="778F795D"/>
    <w:rsid w:val="77E524BA"/>
    <w:rsid w:val="78042B76"/>
    <w:rsid w:val="7805161F"/>
    <w:rsid w:val="78085CF8"/>
    <w:rsid w:val="782B0837"/>
    <w:rsid w:val="784E45CF"/>
    <w:rsid w:val="785A227F"/>
    <w:rsid w:val="78952465"/>
    <w:rsid w:val="789A0AEB"/>
    <w:rsid w:val="78A413FA"/>
    <w:rsid w:val="78A56E7C"/>
    <w:rsid w:val="78D366C6"/>
    <w:rsid w:val="78EA1B6E"/>
    <w:rsid w:val="78F114F9"/>
    <w:rsid w:val="790C25A7"/>
    <w:rsid w:val="791036FA"/>
    <w:rsid w:val="794B1971"/>
    <w:rsid w:val="7961146B"/>
    <w:rsid w:val="796D46C6"/>
    <w:rsid w:val="798B53DB"/>
    <w:rsid w:val="7997796A"/>
    <w:rsid w:val="79B45D07"/>
    <w:rsid w:val="79BC3997"/>
    <w:rsid w:val="79C23DD0"/>
    <w:rsid w:val="79C248BF"/>
    <w:rsid w:val="79E6728C"/>
    <w:rsid w:val="79EE5F19"/>
    <w:rsid w:val="7A184CB0"/>
    <w:rsid w:val="7A1A3EAD"/>
    <w:rsid w:val="7A430EA6"/>
    <w:rsid w:val="7A442306"/>
    <w:rsid w:val="7A6359F5"/>
    <w:rsid w:val="7A6F196A"/>
    <w:rsid w:val="7A83640D"/>
    <w:rsid w:val="7A8E0021"/>
    <w:rsid w:val="7A941198"/>
    <w:rsid w:val="7AC15EF1"/>
    <w:rsid w:val="7ACF3E92"/>
    <w:rsid w:val="7AEA54AC"/>
    <w:rsid w:val="7AF50CCA"/>
    <w:rsid w:val="7B13683E"/>
    <w:rsid w:val="7B315C9C"/>
    <w:rsid w:val="7B4F485C"/>
    <w:rsid w:val="7B585E3C"/>
    <w:rsid w:val="7B680137"/>
    <w:rsid w:val="7B6D768F"/>
    <w:rsid w:val="7B7E06C4"/>
    <w:rsid w:val="7B9052C5"/>
    <w:rsid w:val="7BB42002"/>
    <w:rsid w:val="7BC703CB"/>
    <w:rsid w:val="7BC86AA4"/>
    <w:rsid w:val="7BD25D37"/>
    <w:rsid w:val="7BF31AE6"/>
    <w:rsid w:val="7BFC5DC1"/>
    <w:rsid w:val="7C140848"/>
    <w:rsid w:val="7C140FA4"/>
    <w:rsid w:val="7C147DB6"/>
    <w:rsid w:val="7C2524E2"/>
    <w:rsid w:val="7C585A30"/>
    <w:rsid w:val="7C6159BC"/>
    <w:rsid w:val="7C776639"/>
    <w:rsid w:val="7C7E29CD"/>
    <w:rsid w:val="7C815CBD"/>
    <w:rsid w:val="7C8E2FEA"/>
    <w:rsid w:val="7C9877BF"/>
    <w:rsid w:val="7CD91176"/>
    <w:rsid w:val="7D0701BA"/>
    <w:rsid w:val="7D314F01"/>
    <w:rsid w:val="7D4F649D"/>
    <w:rsid w:val="7D551EE0"/>
    <w:rsid w:val="7D564C1D"/>
    <w:rsid w:val="7D7B196D"/>
    <w:rsid w:val="7D7C089F"/>
    <w:rsid w:val="7D9A699F"/>
    <w:rsid w:val="7DC616C1"/>
    <w:rsid w:val="7DD2457A"/>
    <w:rsid w:val="7DF83F11"/>
    <w:rsid w:val="7E0B17CB"/>
    <w:rsid w:val="7E292D8B"/>
    <w:rsid w:val="7E3B649B"/>
    <w:rsid w:val="7E582255"/>
    <w:rsid w:val="7E631894"/>
    <w:rsid w:val="7E6F38D7"/>
    <w:rsid w:val="7EA02EFE"/>
    <w:rsid w:val="7EB50F06"/>
    <w:rsid w:val="7EB738F3"/>
    <w:rsid w:val="7ED75578"/>
    <w:rsid w:val="7F0D0A7F"/>
    <w:rsid w:val="7F151C89"/>
    <w:rsid w:val="7F186AD2"/>
    <w:rsid w:val="7F7E58BB"/>
    <w:rsid w:val="7F8D157D"/>
    <w:rsid w:val="7FA96067"/>
    <w:rsid w:val="7FD63D4B"/>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iPriority="99"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39"/>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qFormat/>
    <w:uiPriority w:val="0"/>
    <w:pPr>
      <w:spacing w:before="120" w:after="120"/>
    </w:pPr>
    <w:rPr>
      <w:b/>
      <w:lang w:eastAsia="en-GB"/>
    </w:rPr>
  </w:style>
  <w:style w:type="paragraph" w:styleId="13">
    <w:name w:val="annotation text"/>
    <w:basedOn w:val="1"/>
    <w:qFormat/>
    <w:uiPriority w:val="0"/>
    <w:pPr>
      <w:jc w:val="left"/>
    </w:pPr>
  </w:style>
  <w:style w:type="paragraph" w:styleId="14">
    <w:name w:val="Body Text"/>
    <w:basedOn w:val="1"/>
    <w:qFormat/>
    <w:uiPriority w:val="0"/>
    <w:pPr>
      <w:spacing w:after="120"/>
      <w:jc w:val="both"/>
    </w:pPr>
    <w:rPr>
      <w:lang w:eastAsia="zh-CN"/>
    </w:rPr>
  </w:style>
  <w:style w:type="paragraph" w:styleId="15">
    <w:name w:val="List 2"/>
    <w:basedOn w:val="1"/>
    <w:qFormat/>
    <w:uiPriority w:val="0"/>
    <w:pPr>
      <w:ind w:left="851"/>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qFormat/>
    <w:uiPriority w:val="0"/>
    <w:pPr>
      <w:ind w:left="568" w:hanging="284"/>
    </w:p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00FF"/>
      <w:u w:val="single"/>
    </w:rPr>
  </w:style>
  <w:style w:type="paragraph" w:customStyle="1" w:styleId="2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4">
    <w:name w:val="List Paragraph"/>
    <w:basedOn w:val="1"/>
    <w:qFormat/>
    <w:uiPriority w:val="34"/>
    <w:pPr>
      <w:spacing w:after="0"/>
      <w:ind w:left="840" w:leftChars="400" w:hanging="1440"/>
    </w:pPr>
    <w:rPr>
      <w:rFonts w:ascii="Times" w:hAnsi="Times" w:eastAsia="Batang"/>
      <w:szCs w:val="24"/>
    </w:rPr>
  </w:style>
  <w:style w:type="table" w:customStyle="1" w:styleId="25">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99"/>
    <w:pPr>
      <w:keepNext/>
      <w:keepLines/>
      <w:spacing w:after="0"/>
    </w:pPr>
    <w:rPr>
      <w:rFonts w:ascii="Arial" w:hAnsi="Arial"/>
      <w:sz w:val="18"/>
    </w:rPr>
  </w:style>
  <w:style w:type="paragraph" w:customStyle="1" w:styleId="30">
    <w:name w:val="B1"/>
    <w:basedOn w:val="18"/>
    <w:qFormat/>
    <w:uiPriority w:val="0"/>
    <w:pPr>
      <w:ind w:left="568" w:hanging="284"/>
    </w:pPr>
  </w:style>
  <w:style w:type="paragraph" w:customStyle="1" w:styleId="31">
    <w:name w:val="EQ"/>
    <w:basedOn w:val="1"/>
    <w:next w:val="1"/>
    <w:qFormat/>
    <w:uiPriority w:val="0"/>
    <w:pPr>
      <w:keepLines/>
      <w:tabs>
        <w:tab w:val="center" w:pos="4536"/>
        <w:tab w:val="right" w:pos="9072"/>
      </w:tabs>
    </w:pPr>
  </w:style>
  <w:style w:type="paragraph" w:customStyle="1" w:styleId="32">
    <w:name w:val="B2"/>
    <w:basedOn w:val="15"/>
    <w:qFormat/>
    <w:uiPriority w:val="0"/>
  </w:style>
  <w:style w:type="paragraph" w:customStyle="1" w:styleId="33">
    <w:name w:val="NO"/>
    <w:basedOn w:val="1"/>
    <w:qFormat/>
    <w:uiPriority w:val="0"/>
    <w:pPr>
      <w:keepLines/>
      <w:ind w:left="1135" w:hanging="851"/>
    </w:pPr>
  </w:style>
  <w:style w:type="character" w:customStyle="1" w:styleId="34">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6">
    <w:name w:val="B4"/>
    <w:basedOn w:val="1"/>
    <w:qFormat/>
    <w:uiPriority w:val="0"/>
    <w:pPr>
      <w:ind w:left="1418" w:hanging="284"/>
    </w:pPr>
  </w:style>
  <w:style w:type="paragraph" w:customStyle="1" w:styleId="37">
    <w:name w:val="B5"/>
    <w:basedOn w:val="1"/>
    <w:qFormat/>
    <w:uiPriority w:val="0"/>
    <w:pPr>
      <w:ind w:left="1702" w:hanging="284"/>
    </w:pPr>
  </w:style>
  <w:style w:type="paragraph" w:customStyle="1" w:styleId="38">
    <w:name w:val="B3"/>
    <w:basedOn w:val="11"/>
    <w:qFormat/>
    <w:uiPriority w:val="0"/>
    <w:pPr>
      <w:ind w:left="1135" w:hanging="284"/>
    </w:pPr>
  </w:style>
  <w:style w:type="character" w:customStyle="1" w:styleId="39">
    <w:name w:val="标题 2 Char"/>
    <w:link w:val="3"/>
    <w:qFormat/>
    <w:uiPriority w:val="0"/>
    <w:rPr>
      <w:rFonts w:ascii="Arial" w:hAnsi="Arial" w:eastAsia="黑体"/>
      <w:sz w:val="32"/>
    </w:rPr>
  </w:style>
  <w:style w:type="table" w:customStyle="1" w:styleId="40">
    <w:name w:val="TableGrid48"/>
    <w:basedOn w:val="19"/>
    <w:qFormat/>
    <w:uiPriority w:val="9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table" w:customStyle="1" w:styleId="41">
    <w:name w:val="TableGrid49"/>
    <w:basedOn w:val="1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42">
    <w:name w:val="List Paragraph9"/>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2603</Words>
  <Characters>12518</Characters>
  <Lines>0</Lines>
  <Paragraphs>0</Paragraphs>
  <TotalTime>6</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2024-11-07T01:44:54Z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